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2648" w14:textId="77777777" w:rsidR="00FD3082" w:rsidRPr="00966E70" w:rsidRDefault="00FD3082">
      <w:pPr>
        <w:pStyle w:val="Heading1"/>
        <w:rPr>
          <w:color w:val="auto"/>
        </w:rPr>
      </w:pPr>
      <w:r w:rsidRPr="00966E70">
        <w:rPr>
          <w:color w:val="auto"/>
        </w:rPr>
        <w:t>GENERAL CONDITIONS</w:t>
      </w:r>
    </w:p>
    <w:tbl>
      <w:tblPr>
        <w:tblW w:w="982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2"/>
        <w:gridCol w:w="8873"/>
      </w:tblGrid>
      <w:tr w:rsidR="00FD3082" w:rsidRPr="00D577B0" w14:paraId="3A333535" w14:textId="77777777" w:rsidTr="001B53F2">
        <w:tc>
          <w:tcPr>
            <w:tcW w:w="952" w:type="dxa"/>
            <w:tcBorders>
              <w:top w:val="single" w:sz="18" w:space="0" w:color="auto"/>
              <w:left w:val="single" w:sz="18" w:space="0" w:color="auto"/>
              <w:bottom w:val="single" w:sz="6" w:space="0" w:color="auto"/>
              <w:right w:val="single" w:sz="6" w:space="0" w:color="auto"/>
            </w:tcBorders>
          </w:tcPr>
          <w:p w14:paraId="47FF6435" w14:textId="77777777" w:rsidR="00FD3082" w:rsidRPr="00D577B0" w:rsidRDefault="00FD3082">
            <w:pPr>
              <w:rPr>
                <w:szCs w:val="22"/>
              </w:rPr>
            </w:pPr>
            <w:r>
              <w:rPr>
                <w:szCs w:val="22"/>
              </w:rPr>
              <w:t>Number</w:t>
            </w:r>
          </w:p>
        </w:tc>
        <w:tc>
          <w:tcPr>
            <w:tcW w:w="8873" w:type="dxa"/>
            <w:tcBorders>
              <w:top w:val="single" w:sz="18" w:space="0" w:color="auto"/>
              <w:left w:val="single" w:sz="6" w:space="0" w:color="auto"/>
              <w:bottom w:val="single" w:sz="6" w:space="0" w:color="auto"/>
              <w:right w:val="single" w:sz="18" w:space="0" w:color="auto"/>
            </w:tcBorders>
            <w:hideMark/>
          </w:tcPr>
          <w:p w14:paraId="2BB42D1B" w14:textId="77777777" w:rsidR="00FD3082" w:rsidRPr="00DF740B" w:rsidRDefault="00FD3082">
            <w:pPr>
              <w:jc w:val="center"/>
              <w:rPr>
                <w:szCs w:val="22"/>
              </w:rPr>
            </w:pPr>
            <w:r w:rsidRPr="00DF740B">
              <w:rPr>
                <w:szCs w:val="22"/>
              </w:rPr>
              <w:t>Condition</w:t>
            </w:r>
          </w:p>
        </w:tc>
      </w:tr>
      <w:tr w:rsidR="00FD3082" w:rsidRPr="00D577B0" w14:paraId="4D61AB4B" w14:textId="77777777" w:rsidTr="001B53F2">
        <w:tc>
          <w:tcPr>
            <w:tcW w:w="952" w:type="dxa"/>
            <w:vMerge w:val="restart"/>
            <w:tcBorders>
              <w:top w:val="single" w:sz="6" w:space="0" w:color="auto"/>
              <w:left w:val="single" w:sz="18" w:space="0" w:color="auto"/>
              <w:bottom w:val="single" w:sz="6" w:space="0" w:color="auto"/>
              <w:right w:val="single" w:sz="6" w:space="0" w:color="auto"/>
            </w:tcBorders>
          </w:tcPr>
          <w:p w14:paraId="598D0845" w14:textId="77777777" w:rsidR="00FD3082" w:rsidRPr="00D577B0" w:rsidRDefault="00FD3082">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hideMark/>
          </w:tcPr>
          <w:p w14:paraId="12832CFD" w14:textId="77777777" w:rsidR="00FD3082" w:rsidRPr="00DF740B" w:rsidRDefault="00FD3082">
            <w:pPr>
              <w:pStyle w:val="ListParagraph"/>
              <w:tabs>
                <w:tab w:val="left" w:pos="1134"/>
              </w:tabs>
              <w:ind w:left="0" w:right="276"/>
              <w:contextualSpacing/>
              <w:rPr>
                <w:rFonts w:cs="Arial"/>
                <w:color w:val="000000"/>
                <w:szCs w:val="22"/>
              </w:rPr>
            </w:pPr>
            <w:r w:rsidRPr="00DF740B">
              <w:rPr>
                <w:rFonts w:cs="Arial"/>
                <w:b/>
                <w:color w:val="000000"/>
                <w:szCs w:val="22"/>
              </w:rPr>
              <w:t>Approved Plans and supporting documentation</w:t>
            </w:r>
          </w:p>
        </w:tc>
      </w:tr>
      <w:tr w:rsidR="00FD3082" w:rsidRPr="00D577B0" w14:paraId="5D9E5977" w14:textId="77777777" w:rsidTr="001B53F2">
        <w:tc>
          <w:tcPr>
            <w:tcW w:w="952" w:type="dxa"/>
            <w:vMerge/>
            <w:tcBorders>
              <w:top w:val="single" w:sz="6" w:space="0" w:color="auto"/>
              <w:left w:val="single" w:sz="18" w:space="0" w:color="auto"/>
              <w:bottom w:val="single" w:sz="6" w:space="0" w:color="auto"/>
              <w:right w:val="single" w:sz="6" w:space="0" w:color="auto"/>
            </w:tcBorders>
            <w:vAlign w:val="center"/>
            <w:hideMark/>
          </w:tcPr>
          <w:p w14:paraId="36F53DBB" w14:textId="77777777" w:rsidR="00FD3082" w:rsidRPr="00D577B0" w:rsidRDefault="00FD3082">
            <w:pPr>
              <w:rPr>
                <w:rFonts w:ascii="Arial" w:hAnsi="Arial"/>
                <w:b/>
                <w:szCs w:val="22"/>
                <w:lang w:eastAsia="en-AU"/>
              </w:rPr>
            </w:pPr>
          </w:p>
        </w:tc>
        <w:tc>
          <w:tcPr>
            <w:tcW w:w="8873" w:type="dxa"/>
            <w:tcBorders>
              <w:top w:val="single" w:sz="6" w:space="0" w:color="auto"/>
              <w:left w:val="single" w:sz="6" w:space="0" w:color="auto"/>
              <w:bottom w:val="single" w:sz="6" w:space="0" w:color="auto"/>
              <w:right w:val="single" w:sz="18" w:space="0" w:color="auto"/>
            </w:tcBorders>
          </w:tcPr>
          <w:p w14:paraId="794DEE78" w14:textId="77777777" w:rsidR="00FD3082" w:rsidRPr="00DF740B" w:rsidRDefault="00FD3082" w:rsidP="00F963B9">
            <w:pPr>
              <w:pStyle w:val="ListParagraph"/>
              <w:tabs>
                <w:tab w:val="left" w:pos="1134"/>
              </w:tabs>
              <w:ind w:left="0" w:right="18"/>
              <w:contextualSpacing/>
              <w:jc w:val="both"/>
              <w:rPr>
                <w:rFonts w:cs="Arial"/>
                <w:color w:val="000000"/>
                <w:szCs w:val="22"/>
              </w:rPr>
            </w:pPr>
            <w:r w:rsidRPr="00DF740B">
              <w:rPr>
                <w:szCs w:val="22"/>
              </w:rPr>
              <w:t>Approved plans and supporting documentation Development must be carried out in accordance with the following approved plans and documents, except where the conditions of this consent expressly require otherwise.</w:t>
            </w:r>
          </w:p>
          <w:p w14:paraId="3DC272FF" w14:textId="77777777" w:rsidR="00FD3082" w:rsidRPr="00DF740B" w:rsidRDefault="00FD3082" w:rsidP="00F963B9">
            <w:pPr>
              <w:pStyle w:val="ListParagraph"/>
              <w:tabs>
                <w:tab w:val="left" w:pos="1134"/>
              </w:tabs>
              <w:ind w:left="0" w:right="276"/>
              <w:jc w:val="both"/>
              <w:rPr>
                <w:noProof/>
                <w:szCs w:val="22"/>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963"/>
              <w:gridCol w:w="2203"/>
              <w:gridCol w:w="2045"/>
              <w:gridCol w:w="1278"/>
            </w:tblGrid>
            <w:tr w:rsidR="00FD3082" w:rsidRPr="00DF740B" w14:paraId="2921002B" w14:textId="77777777" w:rsidTr="00BA466F">
              <w:tc>
                <w:tcPr>
                  <w:tcW w:w="8647" w:type="dxa"/>
                  <w:gridSpan w:val="5"/>
                  <w:tcBorders>
                    <w:top w:val="single" w:sz="4" w:space="0" w:color="auto"/>
                    <w:left w:val="single" w:sz="4" w:space="0" w:color="auto"/>
                    <w:bottom w:val="single" w:sz="4" w:space="0" w:color="auto"/>
                    <w:right w:val="single" w:sz="4" w:space="0" w:color="auto"/>
                  </w:tcBorders>
                  <w:hideMark/>
                </w:tcPr>
                <w:p w14:paraId="67C26EC9" w14:textId="77777777" w:rsidR="00FD3082" w:rsidRPr="00DF740B" w:rsidRDefault="00FD3082" w:rsidP="00F963B9">
                  <w:pPr>
                    <w:pStyle w:val="ListParagraph"/>
                    <w:tabs>
                      <w:tab w:val="left" w:pos="1134"/>
                    </w:tabs>
                    <w:ind w:left="0" w:right="276"/>
                    <w:jc w:val="both"/>
                    <w:rPr>
                      <w:b/>
                      <w:noProof/>
                      <w:szCs w:val="22"/>
                    </w:rPr>
                  </w:pPr>
                  <w:r w:rsidRPr="00DF740B">
                    <w:rPr>
                      <w:b/>
                      <w:noProof/>
                      <w:szCs w:val="22"/>
                    </w:rPr>
                    <w:t xml:space="preserve">Approved plans </w:t>
                  </w:r>
                </w:p>
              </w:tc>
            </w:tr>
            <w:tr w:rsidR="00BA466F" w:rsidRPr="00DF740B" w14:paraId="5868E94D" w14:textId="77777777" w:rsidTr="008523E6">
              <w:tc>
                <w:tcPr>
                  <w:tcW w:w="2158" w:type="dxa"/>
                  <w:tcBorders>
                    <w:top w:val="single" w:sz="4" w:space="0" w:color="auto"/>
                    <w:left w:val="single" w:sz="4" w:space="0" w:color="auto"/>
                    <w:bottom w:val="single" w:sz="4" w:space="0" w:color="auto"/>
                    <w:right w:val="single" w:sz="4" w:space="0" w:color="auto"/>
                  </w:tcBorders>
                  <w:hideMark/>
                </w:tcPr>
                <w:p w14:paraId="721041B7" w14:textId="77777777" w:rsidR="00FD3082" w:rsidRPr="00414292" w:rsidRDefault="00CE3347" w:rsidP="00F963B9">
                  <w:pPr>
                    <w:pStyle w:val="ListParagraph"/>
                    <w:tabs>
                      <w:tab w:val="left" w:pos="1134"/>
                    </w:tabs>
                    <w:ind w:left="0"/>
                    <w:jc w:val="both"/>
                    <w:rPr>
                      <w:noProof/>
                    </w:rPr>
                  </w:pPr>
                  <w:r w:rsidRPr="00414292">
                    <w:rPr>
                      <w:noProof/>
                    </w:rPr>
                    <w:t>Drawing</w:t>
                  </w:r>
                  <w:r w:rsidR="00FD3082" w:rsidRPr="00414292">
                    <w:rPr>
                      <w:noProof/>
                    </w:rPr>
                    <w:t xml:space="preserve"> number </w:t>
                  </w:r>
                </w:p>
              </w:tc>
              <w:tc>
                <w:tcPr>
                  <w:tcW w:w="963" w:type="dxa"/>
                  <w:tcBorders>
                    <w:top w:val="single" w:sz="4" w:space="0" w:color="auto"/>
                    <w:left w:val="single" w:sz="4" w:space="0" w:color="auto"/>
                    <w:bottom w:val="single" w:sz="4" w:space="0" w:color="auto"/>
                    <w:right w:val="single" w:sz="4" w:space="0" w:color="auto"/>
                  </w:tcBorders>
                  <w:hideMark/>
                </w:tcPr>
                <w:p w14:paraId="74B61059" w14:textId="77777777" w:rsidR="00FD3082" w:rsidRPr="00414292" w:rsidRDefault="00FD3082" w:rsidP="00F963B9">
                  <w:pPr>
                    <w:pStyle w:val="ListParagraph"/>
                    <w:tabs>
                      <w:tab w:val="left" w:pos="1134"/>
                    </w:tabs>
                    <w:ind w:left="0"/>
                    <w:jc w:val="both"/>
                    <w:rPr>
                      <w:noProof/>
                    </w:rPr>
                  </w:pPr>
                  <w:r w:rsidRPr="00414292">
                    <w:rPr>
                      <w:noProof/>
                    </w:rPr>
                    <w:t xml:space="preserve">Revision number </w:t>
                  </w:r>
                </w:p>
              </w:tc>
              <w:tc>
                <w:tcPr>
                  <w:tcW w:w="2203" w:type="dxa"/>
                  <w:tcBorders>
                    <w:top w:val="single" w:sz="4" w:space="0" w:color="auto"/>
                    <w:left w:val="single" w:sz="4" w:space="0" w:color="auto"/>
                    <w:bottom w:val="single" w:sz="4" w:space="0" w:color="auto"/>
                    <w:right w:val="single" w:sz="4" w:space="0" w:color="auto"/>
                  </w:tcBorders>
                  <w:hideMark/>
                </w:tcPr>
                <w:p w14:paraId="079E24BD" w14:textId="77777777" w:rsidR="00FD3082" w:rsidRPr="00414292" w:rsidRDefault="00FD3082" w:rsidP="00F963B9">
                  <w:pPr>
                    <w:pStyle w:val="ListParagraph"/>
                    <w:ind w:left="0"/>
                    <w:jc w:val="both"/>
                    <w:rPr>
                      <w:noProof/>
                    </w:rPr>
                  </w:pPr>
                  <w:r w:rsidRPr="00414292">
                    <w:rPr>
                      <w:noProof/>
                    </w:rPr>
                    <w:t xml:space="preserve">Plan title    </w:t>
                  </w:r>
                </w:p>
              </w:tc>
              <w:tc>
                <w:tcPr>
                  <w:tcW w:w="2045" w:type="dxa"/>
                  <w:tcBorders>
                    <w:top w:val="single" w:sz="4" w:space="0" w:color="auto"/>
                    <w:left w:val="single" w:sz="4" w:space="0" w:color="auto"/>
                    <w:bottom w:val="single" w:sz="4" w:space="0" w:color="auto"/>
                    <w:right w:val="single" w:sz="4" w:space="0" w:color="auto"/>
                  </w:tcBorders>
                  <w:hideMark/>
                </w:tcPr>
                <w:p w14:paraId="58F42A9E" w14:textId="77777777" w:rsidR="00FD3082" w:rsidRPr="00414292" w:rsidRDefault="00FD3082" w:rsidP="00F963B9">
                  <w:pPr>
                    <w:pStyle w:val="ListParagraph"/>
                    <w:tabs>
                      <w:tab w:val="left" w:pos="1134"/>
                    </w:tabs>
                    <w:ind w:left="0"/>
                    <w:jc w:val="both"/>
                    <w:rPr>
                      <w:noProof/>
                    </w:rPr>
                  </w:pPr>
                  <w:r w:rsidRPr="00414292">
                    <w:rPr>
                      <w:noProof/>
                    </w:rPr>
                    <w:t xml:space="preserve">Drawn by </w:t>
                  </w:r>
                </w:p>
              </w:tc>
              <w:tc>
                <w:tcPr>
                  <w:tcW w:w="1278" w:type="dxa"/>
                  <w:tcBorders>
                    <w:top w:val="single" w:sz="4" w:space="0" w:color="auto"/>
                    <w:left w:val="single" w:sz="4" w:space="0" w:color="auto"/>
                    <w:bottom w:val="single" w:sz="4" w:space="0" w:color="auto"/>
                    <w:right w:val="single" w:sz="4" w:space="0" w:color="auto"/>
                  </w:tcBorders>
                  <w:hideMark/>
                </w:tcPr>
                <w:p w14:paraId="2A13E5F0" w14:textId="77777777" w:rsidR="00FD3082" w:rsidRPr="00414292" w:rsidRDefault="00FD3082" w:rsidP="00F963B9">
                  <w:pPr>
                    <w:pStyle w:val="ListParagraph"/>
                    <w:tabs>
                      <w:tab w:val="left" w:pos="1134"/>
                    </w:tabs>
                    <w:ind w:left="0" w:right="180"/>
                    <w:jc w:val="both"/>
                    <w:rPr>
                      <w:noProof/>
                    </w:rPr>
                  </w:pPr>
                  <w:r w:rsidRPr="00414292">
                    <w:rPr>
                      <w:noProof/>
                    </w:rPr>
                    <w:t xml:space="preserve">Date of plan </w:t>
                  </w:r>
                </w:p>
              </w:tc>
            </w:tr>
            <w:tr w:rsidR="002F3C18" w:rsidRPr="00DF740B" w14:paraId="463ACF73"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4BCB02E4" w14:textId="77777777" w:rsidR="002F3C18" w:rsidRPr="00DF740B" w:rsidRDefault="002F3C18" w:rsidP="00F963B9">
                  <w:pPr>
                    <w:pStyle w:val="ListParagraph"/>
                    <w:ind w:left="0"/>
                    <w:jc w:val="both"/>
                    <w:rPr>
                      <w:i/>
                      <w:iCs/>
                      <w:noProof/>
                      <w:szCs w:val="22"/>
                    </w:rPr>
                  </w:pPr>
                  <w:r w:rsidRPr="00DF740B">
                    <w:rPr>
                      <w:i/>
                      <w:iCs/>
                      <w:noProof/>
                      <w:szCs w:val="22"/>
                    </w:rPr>
                    <w:t xml:space="preserve">Architectural Plans </w:t>
                  </w:r>
                </w:p>
              </w:tc>
            </w:tr>
            <w:tr w:rsidR="00BA466F" w:rsidRPr="00DF740B" w14:paraId="4779B98B"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9355AD3" w14:textId="77777777" w:rsidR="00BA466F" w:rsidRPr="00DF740B" w:rsidRDefault="00BA466F" w:rsidP="00BA466F">
                  <w:pPr>
                    <w:pStyle w:val="ListParagraph"/>
                    <w:tabs>
                      <w:tab w:val="left" w:pos="1134"/>
                    </w:tabs>
                    <w:ind w:left="0"/>
                    <w:jc w:val="both"/>
                    <w:rPr>
                      <w:noProof/>
                      <w:szCs w:val="22"/>
                    </w:rPr>
                  </w:pPr>
                  <w:r w:rsidRPr="00DF740B">
                    <w:rPr>
                      <w:szCs w:val="22"/>
                    </w:rPr>
                    <w:t>357_DA_112</w:t>
                  </w:r>
                </w:p>
              </w:tc>
              <w:tc>
                <w:tcPr>
                  <w:tcW w:w="963" w:type="dxa"/>
                  <w:tcBorders>
                    <w:top w:val="single" w:sz="4" w:space="0" w:color="auto"/>
                    <w:left w:val="single" w:sz="4" w:space="0" w:color="auto"/>
                    <w:bottom w:val="single" w:sz="4" w:space="0" w:color="auto"/>
                    <w:right w:val="single" w:sz="4" w:space="0" w:color="auto"/>
                  </w:tcBorders>
                  <w:vAlign w:val="center"/>
                </w:tcPr>
                <w:p w14:paraId="6EEA27A4" w14:textId="77777777" w:rsidR="00BA466F" w:rsidRPr="00DF740B" w:rsidRDefault="00BA466F" w:rsidP="00BA466F">
                  <w:pPr>
                    <w:pStyle w:val="ListParagraph"/>
                    <w:tabs>
                      <w:tab w:val="left" w:pos="1134"/>
                    </w:tabs>
                    <w:ind w:left="0"/>
                    <w:jc w:val="both"/>
                    <w:rPr>
                      <w:noProof/>
                      <w:szCs w:val="22"/>
                    </w:rPr>
                  </w:pPr>
                  <w:r w:rsidRPr="00DF740B">
                    <w:rPr>
                      <w:szCs w:val="22"/>
                    </w:rPr>
                    <w:t>26</w:t>
                  </w:r>
                </w:p>
              </w:tc>
              <w:tc>
                <w:tcPr>
                  <w:tcW w:w="2203" w:type="dxa"/>
                  <w:tcBorders>
                    <w:top w:val="single" w:sz="4" w:space="0" w:color="auto"/>
                    <w:left w:val="single" w:sz="4" w:space="0" w:color="auto"/>
                    <w:bottom w:val="single" w:sz="4" w:space="0" w:color="auto"/>
                    <w:right w:val="single" w:sz="4" w:space="0" w:color="auto"/>
                  </w:tcBorders>
                  <w:vAlign w:val="center"/>
                </w:tcPr>
                <w:p w14:paraId="27FFBA5D" w14:textId="77777777" w:rsidR="00BA466F" w:rsidRPr="00DF740B" w:rsidRDefault="00BA466F" w:rsidP="00BA466F">
                  <w:pPr>
                    <w:pStyle w:val="ListParagraph"/>
                    <w:ind w:left="0"/>
                    <w:jc w:val="both"/>
                    <w:rPr>
                      <w:noProof/>
                      <w:szCs w:val="22"/>
                    </w:rPr>
                  </w:pPr>
                  <w:r w:rsidRPr="00DF740B">
                    <w:rPr>
                      <w:szCs w:val="22"/>
                    </w:rPr>
                    <w:t>Site Plan</w:t>
                  </w:r>
                </w:p>
              </w:tc>
              <w:tc>
                <w:tcPr>
                  <w:tcW w:w="2045" w:type="dxa"/>
                  <w:tcBorders>
                    <w:top w:val="single" w:sz="4" w:space="0" w:color="auto"/>
                    <w:left w:val="single" w:sz="4" w:space="0" w:color="auto"/>
                    <w:bottom w:val="single" w:sz="4" w:space="0" w:color="auto"/>
                    <w:right w:val="single" w:sz="4" w:space="0" w:color="auto"/>
                  </w:tcBorders>
                  <w:vAlign w:val="center"/>
                </w:tcPr>
                <w:p w14:paraId="189D37F6"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6278985B" w14:textId="77777777" w:rsidR="00BA466F" w:rsidRPr="00DF740B" w:rsidRDefault="00BA466F" w:rsidP="00BA466F">
                  <w:pPr>
                    <w:pStyle w:val="ListParagraph"/>
                    <w:ind w:left="0"/>
                    <w:jc w:val="both"/>
                    <w:rPr>
                      <w:noProof/>
                      <w:szCs w:val="22"/>
                    </w:rPr>
                  </w:pPr>
                  <w:r w:rsidRPr="00DF740B">
                    <w:rPr>
                      <w:szCs w:val="22"/>
                    </w:rPr>
                    <w:t>15/10/2024</w:t>
                  </w:r>
                </w:p>
              </w:tc>
            </w:tr>
            <w:tr w:rsidR="00BA466F" w:rsidRPr="00DF740B" w14:paraId="78C4CFEF"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23CFE536" w14:textId="77777777" w:rsidR="00BA466F" w:rsidRPr="00DF740B" w:rsidRDefault="00BA466F" w:rsidP="00BA466F">
                  <w:pPr>
                    <w:pStyle w:val="ListParagraph"/>
                    <w:tabs>
                      <w:tab w:val="left" w:pos="1134"/>
                    </w:tabs>
                    <w:ind w:left="0"/>
                    <w:jc w:val="both"/>
                    <w:rPr>
                      <w:noProof/>
                      <w:szCs w:val="22"/>
                    </w:rPr>
                  </w:pPr>
                  <w:r w:rsidRPr="00DF740B">
                    <w:rPr>
                      <w:szCs w:val="22"/>
                    </w:rPr>
                    <w:t>357_DA_120</w:t>
                  </w:r>
                </w:p>
              </w:tc>
              <w:tc>
                <w:tcPr>
                  <w:tcW w:w="963" w:type="dxa"/>
                  <w:tcBorders>
                    <w:top w:val="single" w:sz="4" w:space="0" w:color="auto"/>
                    <w:left w:val="single" w:sz="4" w:space="0" w:color="auto"/>
                    <w:bottom w:val="single" w:sz="4" w:space="0" w:color="auto"/>
                    <w:right w:val="single" w:sz="4" w:space="0" w:color="auto"/>
                  </w:tcBorders>
                  <w:vAlign w:val="center"/>
                </w:tcPr>
                <w:p w14:paraId="799908AD" w14:textId="77777777" w:rsidR="00BA466F" w:rsidRPr="00DF740B" w:rsidRDefault="00BA466F" w:rsidP="00BA466F">
                  <w:pPr>
                    <w:pStyle w:val="ListParagraph"/>
                    <w:tabs>
                      <w:tab w:val="left" w:pos="1134"/>
                    </w:tabs>
                    <w:ind w:left="0"/>
                    <w:jc w:val="both"/>
                    <w:rPr>
                      <w:noProof/>
                      <w:szCs w:val="22"/>
                    </w:rPr>
                  </w:pPr>
                  <w:r w:rsidRPr="00DF740B">
                    <w:rPr>
                      <w:szCs w:val="22"/>
                    </w:rPr>
                    <w:t>30</w:t>
                  </w:r>
                </w:p>
              </w:tc>
              <w:tc>
                <w:tcPr>
                  <w:tcW w:w="2203" w:type="dxa"/>
                  <w:tcBorders>
                    <w:top w:val="single" w:sz="4" w:space="0" w:color="auto"/>
                    <w:left w:val="single" w:sz="4" w:space="0" w:color="auto"/>
                    <w:bottom w:val="single" w:sz="4" w:space="0" w:color="auto"/>
                    <w:right w:val="single" w:sz="4" w:space="0" w:color="auto"/>
                  </w:tcBorders>
                  <w:vAlign w:val="center"/>
                </w:tcPr>
                <w:p w14:paraId="7EEEE0A9" w14:textId="77777777" w:rsidR="00BA466F" w:rsidRPr="00DF740B" w:rsidRDefault="00BA466F" w:rsidP="00BA466F">
                  <w:pPr>
                    <w:pStyle w:val="ListParagraph"/>
                    <w:ind w:left="0"/>
                    <w:jc w:val="both"/>
                    <w:rPr>
                      <w:noProof/>
                      <w:szCs w:val="22"/>
                    </w:rPr>
                  </w:pPr>
                  <w:r w:rsidRPr="00DF740B">
                    <w:rPr>
                      <w:szCs w:val="22"/>
                    </w:rPr>
                    <w:t>Ground Floor Plan</w:t>
                  </w:r>
                </w:p>
              </w:tc>
              <w:tc>
                <w:tcPr>
                  <w:tcW w:w="2045" w:type="dxa"/>
                  <w:tcBorders>
                    <w:top w:val="single" w:sz="4" w:space="0" w:color="auto"/>
                    <w:left w:val="single" w:sz="4" w:space="0" w:color="auto"/>
                    <w:bottom w:val="single" w:sz="4" w:space="0" w:color="auto"/>
                    <w:right w:val="single" w:sz="4" w:space="0" w:color="auto"/>
                  </w:tcBorders>
                  <w:vAlign w:val="center"/>
                </w:tcPr>
                <w:p w14:paraId="2D2DB18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CFF49F3" w14:textId="77777777" w:rsidR="00BA466F" w:rsidRPr="00DF740B" w:rsidRDefault="00BA466F" w:rsidP="00BA466F">
                  <w:pPr>
                    <w:pStyle w:val="ListParagraph"/>
                    <w:ind w:left="0"/>
                    <w:jc w:val="both"/>
                    <w:rPr>
                      <w:noProof/>
                      <w:szCs w:val="22"/>
                    </w:rPr>
                  </w:pPr>
                  <w:r w:rsidRPr="00DF740B">
                    <w:rPr>
                      <w:szCs w:val="22"/>
                    </w:rPr>
                    <w:t>7/08/2024</w:t>
                  </w:r>
                </w:p>
              </w:tc>
            </w:tr>
            <w:tr w:rsidR="00BA466F" w:rsidRPr="00DF740B" w14:paraId="060A319B"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169E9CE" w14:textId="77777777" w:rsidR="00BA466F" w:rsidRPr="00DF740B" w:rsidRDefault="00BA466F" w:rsidP="00BA466F">
                  <w:pPr>
                    <w:pStyle w:val="ListParagraph"/>
                    <w:tabs>
                      <w:tab w:val="left" w:pos="1134"/>
                    </w:tabs>
                    <w:ind w:left="0"/>
                    <w:jc w:val="both"/>
                    <w:rPr>
                      <w:noProof/>
                      <w:szCs w:val="22"/>
                    </w:rPr>
                  </w:pPr>
                  <w:r w:rsidRPr="00DF740B">
                    <w:rPr>
                      <w:szCs w:val="22"/>
                    </w:rPr>
                    <w:t>357_DA_121</w:t>
                  </w:r>
                </w:p>
              </w:tc>
              <w:tc>
                <w:tcPr>
                  <w:tcW w:w="963" w:type="dxa"/>
                  <w:tcBorders>
                    <w:top w:val="single" w:sz="4" w:space="0" w:color="auto"/>
                    <w:left w:val="single" w:sz="4" w:space="0" w:color="auto"/>
                    <w:bottom w:val="single" w:sz="4" w:space="0" w:color="auto"/>
                    <w:right w:val="single" w:sz="4" w:space="0" w:color="auto"/>
                  </w:tcBorders>
                  <w:vAlign w:val="center"/>
                </w:tcPr>
                <w:p w14:paraId="473B3F8E" w14:textId="77777777" w:rsidR="00BA466F" w:rsidRPr="00DF740B" w:rsidRDefault="00BA466F" w:rsidP="00BA466F">
                  <w:pPr>
                    <w:pStyle w:val="ListParagraph"/>
                    <w:tabs>
                      <w:tab w:val="left" w:pos="1134"/>
                    </w:tabs>
                    <w:ind w:left="0"/>
                    <w:jc w:val="both"/>
                    <w:rPr>
                      <w:noProof/>
                      <w:szCs w:val="22"/>
                    </w:rPr>
                  </w:pPr>
                  <w:r w:rsidRPr="00DF740B">
                    <w:rPr>
                      <w:szCs w:val="22"/>
                    </w:rPr>
                    <w:t>24</w:t>
                  </w:r>
                </w:p>
              </w:tc>
              <w:tc>
                <w:tcPr>
                  <w:tcW w:w="2203" w:type="dxa"/>
                  <w:tcBorders>
                    <w:top w:val="single" w:sz="4" w:space="0" w:color="auto"/>
                    <w:left w:val="single" w:sz="4" w:space="0" w:color="auto"/>
                    <w:bottom w:val="single" w:sz="4" w:space="0" w:color="auto"/>
                    <w:right w:val="single" w:sz="4" w:space="0" w:color="auto"/>
                  </w:tcBorders>
                  <w:vAlign w:val="center"/>
                </w:tcPr>
                <w:p w14:paraId="4701FB82" w14:textId="77777777" w:rsidR="00BA466F" w:rsidRPr="00DF740B" w:rsidRDefault="00BA466F" w:rsidP="00BA466F">
                  <w:pPr>
                    <w:pStyle w:val="ListParagraph"/>
                    <w:ind w:left="0"/>
                    <w:jc w:val="both"/>
                    <w:rPr>
                      <w:noProof/>
                      <w:szCs w:val="22"/>
                    </w:rPr>
                  </w:pPr>
                  <w:r w:rsidRPr="00DF740B">
                    <w:rPr>
                      <w:szCs w:val="22"/>
                    </w:rPr>
                    <w:t>Roof Plan</w:t>
                  </w:r>
                </w:p>
              </w:tc>
              <w:tc>
                <w:tcPr>
                  <w:tcW w:w="2045" w:type="dxa"/>
                  <w:tcBorders>
                    <w:top w:val="single" w:sz="4" w:space="0" w:color="auto"/>
                    <w:left w:val="single" w:sz="4" w:space="0" w:color="auto"/>
                    <w:bottom w:val="single" w:sz="4" w:space="0" w:color="auto"/>
                    <w:right w:val="single" w:sz="4" w:space="0" w:color="auto"/>
                  </w:tcBorders>
                  <w:vAlign w:val="center"/>
                </w:tcPr>
                <w:p w14:paraId="321A8AA9"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F464678"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28FE2954"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01DA9C6" w14:textId="77777777" w:rsidR="00BA466F" w:rsidRPr="00DF740B" w:rsidRDefault="00BA466F" w:rsidP="00BA466F">
                  <w:pPr>
                    <w:pStyle w:val="ListParagraph"/>
                    <w:tabs>
                      <w:tab w:val="left" w:pos="1134"/>
                    </w:tabs>
                    <w:ind w:left="0"/>
                    <w:jc w:val="both"/>
                    <w:rPr>
                      <w:noProof/>
                      <w:szCs w:val="22"/>
                    </w:rPr>
                  </w:pPr>
                  <w:r w:rsidRPr="00DF740B">
                    <w:rPr>
                      <w:szCs w:val="22"/>
                    </w:rPr>
                    <w:t>357_DA_122</w:t>
                  </w:r>
                </w:p>
              </w:tc>
              <w:tc>
                <w:tcPr>
                  <w:tcW w:w="963" w:type="dxa"/>
                  <w:tcBorders>
                    <w:top w:val="single" w:sz="4" w:space="0" w:color="auto"/>
                    <w:left w:val="single" w:sz="4" w:space="0" w:color="auto"/>
                    <w:bottom w:val="single" w:sz="4" w:space="0" w:color="auto"/>
                    <w:right w:val="single" w:sz="4" w:space="0" w:color="auto"/>
                  </w:tcBorders>
                  <w:vAlign w:val="center"/>
                </w:tcPr>
                <w:p w14:paraId="1D07000D" w14:textId="77777777" w:rsidR="00BA466F" w:rsidRPr="00DF740B" w:rsidRDefault="00BA466F" w:rsidP="00BA466F">
                  <w:pPr>
                    <w:pStyle w:val="ListParagraph"/>
                    <w:tabs>
                      <w:tab w:val="left" w:pos="1134"/>
                    </w:tabs>
                    <w:ind w:left="0"/>
                    <w:jc w:val="both"/>
                    <w:rPr>
                      <w:noProof/>
                      <w:szCs w:val="22"/>
                    </w:rPr>
                  </w:pPr>
                  <w:r w:rsidRPr="00DF740B">
                    <w:rPr>
                      <w:szCs w:val="22"/>
                    </w:rPr>
                    <w:t>05</w:t>
                  </w:r>
                </w:p>
              </w:tc>
              <w:tc>
                <w:tcPr>
                  <w:tcW w:w="2203" w:type="dxa"/>
                  <w:tcBorders>
                    <w:top w:val="single" w:sz="4" w:space="0" w:color="auto"/>
                    <w:left w:val="single" w:sz="4" w:space="0" w:color="auto"/>
                    <w:bottom w:val="single" w:sz="4" w:space="0" w:color="auto"/>
                    <w:right w:val="single" w:sz="4" w:space="0" w:color="auto"/>
                  </w:tcBorders>
                  <w:vAlign w:val="center"/>
                </w:tcPr>
                <w:p w14:paraId="3099B483" w14:textId="77777777" w:rsidR="00BA466F" w:rsidRPr="00DF740B" w:rsidRDefault="00BA466F" w:rsidP="00BA466F">
                  <w:pPr>
                    <w:pStyle w:val="ListParagraph"/>
                    <w:ind w:left="0"/>
                    <w:jc w:val="both"/>
                    <w:rPr>
                      <w:noProof/>
                      <w:szCs w:val="22"/>
                    </w:rPr>
                  </w:pPr>
                  <w:r w:rsidRPr="00DF740B">
                    <w:rPr>
                      <w:szCs w:val="22"/>
                    </w:rPr>
                    <w:t>Demolition Floor Plan</w:t>
                  </w:r>
                </w:p>
              </w:tc>
              <w:tc>
                <w:tcPr>
                  <w:tcW w:w="2045" w:type="dxa"/>
                  <w:tcBorders>
                    <w:top w:val="single" w:sz="4" w:space="0" w:color="auto"/>
                    <w:left w:val="single" w:sz="4" w:space="0" w:color="auto"/>
                    <w:bottom w:val="single" w:sz="4" w:space="0" w:color="auto"/>
                    <w:right w:val="single" w:sz="4" w:space="0" w:color="auto"/>
                  </w:tcBorders>
                  <w:vAlign w:val="center"/>
                </w:tcPr>
                <w:p w14:paraId="13AECB8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3C1B309"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0A415263"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98432D0" w14:textId="77777777" w:rsidR="00BA466F" w:rsidRPr="00DF740B" w:rsidRDefault="00BA466F" w:rsidP="00BA466F">
                  <w:pPr>
                    <w:pStyle w:val="ListParagraph"/>
                    <w:tabs>
                      <w:tab w:val="left" w:pos="1134"/>
                    </w:tabs>
                    <w:ind w:left="0"/>
                    <w:jc w:val="both"/>
                    <w:rPr>
                      <w:noProof/>
                      <w:szCs w:val="22"/>
                    </w:rPr>
                  </w:pPr>
                  <w:r w:rsidRPr="00DF740B">
                    <w:rPr>
                      <w:szCs w:val="22"/>
                    </w:rPr>
                    <w:t>357_DA_201</w:t>
                  </w:r>
                </w:p>
              </w:tc>
              <w:tc>
                <w:tcPr>
                  <w:tcW w:w="963" w:type="dxa"/>
                  <w:tcBorders>
                    <w:top w:val="single" w:sz="4" w:space="0" w:color="auto"/>
                    <w:left w:val="single" w:sz="4" w:space="0" w:color="auto"/>
                    <w:bottom w:val="single" w:sz="4" w:space="0" w:color="auto"/>
                    <w:right w:val="single" w:sz="4" w:space="0" w:color="auto"/>
                  </w:tcBorders>
                  <w:vAlign w:val="center"/>
                </w:tcPr>
                <w:p w14:paraId="1F9E315A" w14:textId="77777777" w:rsidR="00BA466F" w:rsidRPr="00DF740B" w:rsidRDefault="00BA466F" w:rsidP="00BA466F">
                  <w:pPr>
                    <w:pStyle w:val="ListParagraph"/>
                    <w:tabs>
                      <w:tab w:val="left" w:pos="1134"/>
                    </w:tabs>
                    <w:ind w:left="0"/>
                    <w:jc w:val="both"/>
                    <w:rPr>
                      <w:noProof/>
                      <w:szCs w:val="22"/>
                    </w:rPr>
                  </w:pPr>
                  <w:r w:rsidRPr="00DF740B">
                    <w:rPr>
                      <w:szCs w:val="22"/>
                    </w:rPr>
                    <w:t>24</w:t>
                  </w:r>
                </w:p>
              </w:tc>
              <w:tc>
                <w:tcPr>
                  <w:tcW w:w="2203" w:type="dxa"/>
                  <w:tcBorders>
                    <w:top w:val="single" w:sz="4" w:space="0" w:color="auto"/>
                    <w:left w:val="single" w:sz="4" w:space="0" w:color="auto"/>
                    <w:bottom w:val="single" w:sz="4" w:space="0" w:color="auto"/>
                    <w:right w:val="single" w:sz="4" w:space="0" w:color="auto"/>
                  </w:tcBorders>
                  <w:vAlign w:val="center"/>
                </w:tcPr>
                <w:p w14:paraId="12D810BB" w14:textId="77777777" w:rsidR="00BA466F" w:rsidRPr="00DF740B" w:rsidRDefault="00BA466F" w:rsidP="00BA466F">
                  <w:pPr>
                    <w:pStyle w:val="ListParagraph"/>
                    <w:ind w:left="0"/>
                    <w:jc w:val="both"/>
                    <w:rPr>
                      <w:noProof/>
                      <w:szCs w:val="22"/>
                    </w:rPr>
                  </w:pPr>
                  <w:r w:rsidRPr="00DF740B">
                    <w:rPr>
                      <w:szCs w:val="22"/>
                    </w:rPr>
                    <w:t>North &amp; South Elevations</w:t>
                  </w:r>
                </w:p>
              </w:tc>
              <w:tc>
                <w:tcPr>
                  <w:tcW w:w="2045" w:type="dxa"/>
                  <w:tcBorders>
                    <w:top w:val="single" w:sz="4" w:space="0" w:color="auto"/>
                    <w:left w:val="single" w:sz="4" w:space="0" w:color="auto"/>
                    <w:bottom w:val="single" w:sz="4" w:space="0" w:color="auto"/>
                    <w:right w:val="single" w:sz="4" w:space="0" w:color="auto"/>
                  </w:tcBorders>
                  <w:vAlign w:val="center"/>
                </w:tcPr>
                <w:p w14:paraId="060690E8"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4F1C5E2"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196F5F0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070246EE" w14:textId="77777777" w:rsidR="00BA466F" w:rsidRPr="00DF740B" w:rsidRDefault="00BA466F" w:rsidP="00BA466F">
                  <w:pPr>
                    <w:pStyle w:val="ListParagraph"/>
                    <w:tabs>
                      <w:tab w:val="left" w:pos="1134"/>
                    </w:tabs>
                    <w:ind w:left="0"/>
                    <w:jc w:val="both"/>
                    <w:rPr>
                      <w:noProof/>
                      <w:szCs w:val="22"/>
                    </w:rPr>
                  </w:pPr>
                  <w:r w:rsidRPr="00DF740B">
                    <w:rPr>
                      <w:szCs w:val="22"/>
                    </w:rPr>
                    <w:t>357_DA_202</w:t>
                  </w:r>
                </w:p>
              </w:tc>
              <w:tc>
                <w:tcPr>
                  <w:tcW w:w="963" w:type="dxa"/>
                  <w:tcBorders>
                    <w:top w:val="single" w:sz="4" w:space="0" w:color="auto"/>
                    <w:left w:val="single" w:sz="4" w:space="0" w:color="auto"/>
                    <w:bottom w:val="single" w:sz="4" w:space="0" w:color="auto"/>
                    <w:right w:val="single" w:sz="4" w:space="0" w:color="auto"/>
                  </w:tcBorders>
                  <w:vAlign w:val="center"/>
                </w:tcPr>
                <w:p w14:paraId="7D67DD51" w14:textId="77777777" w:rsidR="00BA466F" w:rsidRPr="00DF740B" w:rsidRDefault="00BA466F" w:rsidP="00BA466F">
                  <w:pPr>
                    <w:pStyle w:val="ListParagraph"/>
                    <w:tabs>
                      <w:tab w:val="left" w:pos="1134"/>
                    </w:tabs>
                    <w:ind w:left="0"/>
                    <w:jc w:val="both"/>
                    <w:rPr>
                      <w:noProof/>
                      <w:szCs w:val="22"/>
                    </w:rPr>
                  </w:pPr>
                  <w:r w:rsidRPr="00DF740B">
                    <w:rPr>
                      <w:szCs w:val="22"/>
                    </w:rPr>
                    <w:t>23</w:t>
                  </w:r>
                </w:p>
              </w:tc>
              <w:tc>
                <w:tcPr>
                  <w:tcW w:w="2203" w:type="dxa"/>
                  <w:tcBorders>
                    <w:top w:val="single" w:sz="4" w:space="0" w:color="auto"/>
                    <w:left w:val="single" w:sz="4" w:space="0" w:color="auto"/>
                    <w:bottom w:val="single" w:sz="4" w:space="0" w:color="auto"/>
                    <w:right w:val="single" w:sz="4" w:space="0" w:color="auto"/>
                  </w:tcBorders>
                  <w:vAlign w:val="center"/>
                </w:tcPr>
                <w:p w14:paraId="14A269DC" w14:textId="77777777" w:rsidR="00BA466F" w:rsidRPr="00DF740B" w:rsidRDefault="00BA466F" w:rsidP="00BA466F">
                  <w:pPr>
                    <w:pStyle w:val="ListParagraph"/>
                    <w:ind w:left="0"/>
                    <w:jc w:val="both"/>
                    <w:rPr>
                      <w:noProof/>
                      <w:szCs w:val="22"/>
                    </w:rPr>
                  </w:pPr>
                  <w:r w:rsidRPr="00DF740B">
                    <w:rPr>
                      <w:szCs w:val="22"/>
                    </w:rPr>
                    <w:t>East &amp; West Elevations</w:t>
                  </w:r>
                </w:p>
              </w:tc>
              <w:tc>
                <w:tcPr>
                  <w:tcW w:w="2045" w:type="dxa"/>
                  <w:tcBorders>
                    <w:top w:val="single" w:sz="4" w:space="0" w:color="auto"/>
                    <w:left w:val="single" w:sz="4" w:space="0" w:color="auto"/>
                    <w:bottom w:val="single" w:sz="4" w:space="0" w:color="auto"/>
                    <w:right w:val="single" w:sz="4" w:space="0" w:color="auto"/>
                  </w:tcBorders>
                  <w:vAlign w:val="center"/>
                </w:tcPr>
                <w:p w14:paraId="35C3D319"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4862612"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308D354C"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609D44E4" w14:textId="77777777" w:rsidR="00BA466F" w:rsidRPr="00DF740B" w:rsidRDefault="00BA466F" w:rsidP="00BA466F">
                  <w:pPr>
                    <w:pStyle w:val="ListParagraph"/>
                    <w:tabs>
                      <w:tab w:val="left" w:pos="1134"/>
                    </w:tabs>
                    <w:ind w:left="0"/>
                    <w:jc w:val="both"/>
                    <w:rPr>
                      <w:noProof/>
                      <w:szCs w:val="22"/>
                    </w:rPr>
                  </w:pPr>
                  <w:r w:rsidRPr="00DF740B">
                    <w:rPr>
                      <w:szCs w:val="22"/>
                    </w:rPr>
                    <w:t>357_DA_310</w:t>
                  </w:r>
                </w:p>
              </w:tc>
              <w:tc>
                <w:tcPr>
                  <w:tcW w:w="963" w:type="dxa"/>
                  <w:tcBorders>
                    <w:top w:val="single" w:sz="4" w:space="0" w:color="auto"/>
                    <w:left w:val="single" w:sz="4" w:space="0" w:color="auto"/>
                    <w:bottom w:val="single" w:sz="4" w:space="0" w:color="auto"/>
                    <w:right w:val="single" w:sz="4" w:space="0" w:color="auto"/>
                  </w:tcBorders>
                  <w:vAlign w:val="center"/>
                </w:tcPr>
                <w:p w14:paraId="0C68C542"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2A643411" w14:textId="77777777" w:rsidR="00BA466F" w:rsidRPr="00DF740B" w:rsidRDefault="00BA466F" w:rsidP="00BA466F">
                  <w:pPr>
                    <w:pStyle w:val="ListParagraph"/>
                    <w:ind w:left="0"/>
                    <w:jc w:val="both"/>
                    <w:rPr>
                      <w:noProof/>
                      <w:szCs w:val="22"/>
                    </w:rPr>
                  </w:pPr>
                  <w:r w:rsidRPr="00DF740B">
                    <w:rPr>
                      <w:szCs w:val="22"/>
                    </w:rPr>
                    <w:t>Sections</w:t>
                  </w:r>
                </w:p>
              </w:tc>
              <w:tc>
                <w:tcPr>
                  <w:tcW w:w="2045" w:type="dxa"/>
                  <w:tcBorders>
                    <w:top w:val="single" w:sz="4" w:space="0" w:color="auto"/>
                    <w:left w:val="single" w:sz="4" w:space="0" w:color="auto"/>
                    <w:bottom w:val="single" w:sz="4" w:space="0" w:color="auto"/>
                    <w:right w:val="single" w:sz="4" w:space="0" w:color="auto"/>
                  </w:tcBorders>
                  <w:vAlign w:val="center"/>
                </w:tcPr>
                <w:p w14:paraId="612E47C4"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7841101"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771BC32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4426799" w14:textId="77777777" w:rsidR="00BA466F" w:rsidRPr="00DF740B" w:rsidRDefault="00BA466F" w:rsidP="00BA466F">
                  <w:pPr>
                    <w:pStyle w:val="ListParagraph"/>
                    <w:tabs>
                      <w:tab w:val="left" w:pos="1134"/>
                    </w:tabs>
                    <w:ind w:left="0"/>
                    <w:jc w:val="both"/>
                    <w:rPr>
                      <w:noProof/>
                      <w:szCs w:val="22"/>
                    </w:rPr>
                  </w:pPr>
                  <w:r w:rsidRPr="00DF740B">
                    <w:rPr>
                      <w:szCs w:val="22"/>
                    </w:rPr>
                    <w:t>357_DA_511</w:t>
                  </w:r>
                </w:p>
              </w:tc>
              <w:tc>
                <w:tcPr>
                  <w:tcW w:w="963" w:type="dxa"/>
                  <w:tcBorders>
                    <w:top w:val="single" w:sz="4" w:space="0" w:color="auto"/>
                    <w:left w:val="single" w:sz="4" w:space="0" w:color="auto"/>
                    <w:bottom w:val="single" w:sz="4" w:space="0" w:color="auto"/>
                    <w:right w:val="single" w:sz="4" w:space="0" w:color="auto"/>
                  </w:tcBorders>
                  <w:vAlign w:val="center"/>
                </w:tcPr>
                <w:p w14:paraId="728D1AE4"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2A4D9384" w14:textId="77777777" w:rsidR="00BA466F" w:rsidRPr="00DF740B" w:rsidRDefault="00BA466F" w:rsidP="00BA466F">
                  <w:pPr>
                    <w:pStyle w:val="ListParagraph"/>
                    <w:ind w:left="0"/>
                    <w:jc w:val="both"/>
                    <w:rPr>
                      <w:noProof/>
                      <w:szCs w:val="22"/>
                    </w:rPr>
                  </w:pPr>
                  <w:r w:rsidRPr="00DF740B">
                    <w:rPr>
                      <w:szCs w:val="22"/>
                    </w:rPr>
                    <w:t>Façade Details – SCR2</w:t>
                  </w:r>
                </w:p>
              </w:tc>
              <w:tc>
                <w:tcPr>
                  <w:tcW w:w="2045" w:type="dxa"/>
                  <w:tcBorders>
                    <w:top w:val="single" w:sz="4" w:space="0" w:color="auto"/>
                    <w:left w:val="single" w:sz="4" w:space="0" w:color="auto"/>
                    <w:bottom w:val="single" w:sz="4" w:space="0" w:color="auto"/>
                    <w:right w:val="single" w:sz="4" w:space="0" w:color="auto"/>
                  </w:tcBorders>
                  <w:vAlign w:val="center"/>
                </w:tcPr>
                <w:p w14:paraId="7D20FE0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75BD380A"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370B3BFE"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7F1AA22E" w14:textId="77777777" w:rsidR="00BA466F" w:rsidRPr="00DF740B" w:rsidRDefault="00BA466F" w:rsidP="00BA466F">
                  <w:pPr>
                    <w:pStyle w:val="ListParagraph"/>
                    <w:tabs>
                      <w:tab w:val="left" w:pos="1134"/>
                    </w:tabs>
                    <w:ind w:left="0"/>
                    <w:jc w:val="both"/>
                    <w:rPr>
                      <w:noProof/>
                      <w:szCs w:val="22"/>
                    </w:rPr>
                  </w:pPr>
                  <w:r w:rsidRPr="00DF740B">
                    <w:rPr>
                      <w:szCs w:val="22"/>
                    </w:rPr>
                    <w:t>357_DA_512</w:t>
                  </w:r>
                </w:p>
              </w:tc>
              <w:tc>
                <w:tcPr>
                  <w:tcW w:w="963" w:type="dxa"/>
                  <w:tcBorders>
                    <w:top w:val="single" w:sz="4" w:space="0" w:color="auto"/>
                    <w:left w:val="single" w:sz="4" w:space="0" w:color="auto"/>
                    <w:bottom w:val="single" w:sz="4" w:space="0" w:color="auto"/>
                    <w:right w:val="single" w:sz="4" w:space="0" w:color="auto"/>
                  </w:tcBorders>
                  <w:vAlign w:val="center"/>
                </w:tcPr>
                <w:p w14:paraId="3BCCB805"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37BC74A7" w14:textId="77777777" w:rsidR="00BA466F" w:rsidRPr="00DF740B" w:rsidRDefault="00BA466F" w:rsidP="00BA466F">
                  <w:pPr>
                    <w:pStyle w:val="ListParagraph"/>
                    <w:ind w:left="0"/>
                    <w:jc w:val="both"/>
                    <w:rPr>
                      <w:noProof/>
                      <w:szCs w:val="22"/>
                    </w:rPr>
                  </w:pPr>
                  <w:r w:rsidRPr="00DF740B">
                    <w:rPr>
                      <w:szCs w:val="22"/>
                    </w:rPr>
                    <w:t>Façade Details – SCR1</w:t>
                  </w:r>
                </w:p>
              </w:tc>
              <w:tc>
                <w:tcPr>
                  <w:tcW w:w="2045" w:type="dxa"/>
                  <w:tcBorders>
                    <w:top w:val="single" w:sz="4" w:space="0" w:color="auto"/>
                    <w:left w:val="single" w:sz="4" w:space="0" w:color="auto"/>
                    <w:bottom w:val="single" w:sz="4" w:space="0" w:color="auto"/>
                    <w:right w:val="single" w:sz="4" w:space="0" w:color="auto"/>
                  </w:tcBorders>
                  <w:vAlign w:val="center"/>
                </w:tcPr>
                <w:p w14:paraId="53D40687"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080B5D69"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6B2D86B9"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4509579D" w14:textId="77777777" w:rsidR="00BA466F" w:rsidRPr="00DF740B" w:rsidRDefault="00BA466F" w:rsidP="00BA466F">
                  <w:pPr>
                    <w:pStyle w:val="ListParagraph"/>
                    <w:tabs>
                      <w:tab w:val="left" w:pos="1134"/>
                    </w:tabs>
                    <w:ind w:left="0"/>
                    <w:jc w:val="both"/>
                    <w:rPr>
                      <w:noProof/>
                      <w:szCs w:val="22"/>
                    </w:rPr>
                  </w:pPr>
                  <w:r w:rsidRPr="00DF740B">
                    <w:rPr>
                      <w:szCs w:val="22"/>
                    </w:rPr>
                    <w:t>357_DA_513</w:t>
                  </w:r>
                </w:p>
              </w:tc>
              <w:tc>
                <w:tcPr>
                  <w:tcW w:w="963" w:type="dxa"/>
                  <w:tcBorders>
                    <w:top w:val="single" w:sz="4" w:space="0" w:color="auto"/>
                    <w:left w:val="single" w:sz="4" w:space="0" w:color="auto"/>
                    <w:bottom w:val="single" w:sz="4" w:space="0" w:color="auto"/>
                    <w:right w:val="single" w:sz="4" w:space="0" w:color="auto"/>
                  </w:tcBorders>
                  <w:vAlign w:val="center"/>
                </w:tcPr>
                <w:p w14:paraId="127301CC"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6118A7D4" w14:textId="77777777" w:rsidR="00BA466F" w:rsidRPr="00DF740B" w:rsidRDefault="00BA466F" w:rsidP="00BA466F">
                  <w:pPr>
                    <w:pStyle w:val="ListParagraph"/>
                    <w:ind w:left="0"/>
                    <w:jc w:val="both"/>
                    <w:rPr>
                      <w:noProof/>
                      <w:szCs w:val="22"/>
                    </w:rPr>
                  </w:pPr>
                  <w:r w:rsidRPr="00DF740B">
                    <w:rPr>
                      <w:szCs w:val="22"/>
                    </w:rPr>
                    <w:t>Façade Details – SCR1</w:t>
                  </w:r>
                </w:p>
              </w:tc>
              <w:tc>
                <w:tcPr>
                  <w:tcW w:w="2045" w:type="dxa"/>
                  <w:tcBorders>
                    <w:top w:val="single" w:sz="4" w:space="0" w:color="auto"/>
                    <w:left w:val="single" w:sz="4" w:space="0" w:color="auto"/>
                    <w:bottom w:val="single" w:sz="4" w:space="0" w:color="auto"/>
                    <w:right w:val="single" w:sz="4" w:space="0" w:color="auto"/>
                  </w:tcBorders>
                  <w:vAlign w:val="center"/>
                </w:tcPr>
                <w:p w14:paraId="09EB5D1D"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255FE6FF"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5F5B8890"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4C9648FD" w14:textId="77777777" w:rsidR="00BA466F" w:rsidRPr="00DF740B" w:rsidRDefault="00BA466F" w:rsidP="00BA466F">
                  <w:pPr>
                    <w:pStyle w:val="ListParagraph"/>
                    <w:tabs>
                      <w:tab w:val="left" w:pos="1134"/>
                    </w:tabs>
                    <w:ind w:left="0"/>
                    <w:jc w:val="both"/>
                    <w:rPr>
                      <w:noProof/>
                      <w:szCs w:val="22"/>
                    </w:rPr>
                  </w:pPr>
                  <w:r w:rsidRPr="00DF740B">
                    <w:rPr>
                      <w:szCs w:val="22"/>
                    </w:rPr>
                    <w:t>357_DA_514</w:t>
                  </w:r>
                </w:p>
              </w:tc>
              <w:tc>
                <w:tcPr>
                  <w:tcW w:w="963" w:type="dxa"/>
                  <w:tcBorders>
                    <w:top w:val="single" w:sz="4" w:space="0" w:color="auto"/>
                    <w:left w:val="single" w:sz="4" w:space="0" w:color="auto"/>
                    <w:bottom w:val="single" w:sz="4" w:space="0" w:color="auto"/>
                    <w:right w:val="single" w:sz="4" w:space="0" w:color="auto"/>
                  </w:tcBorders>
                  <w:vAlign w:val="center"/>
                </w:tcPr>
                <w:p w14:paraId="3C7AED66"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52F23393" w14:textId="77777777" w:rsidR="00BA466F" w:rsidRPr="00DF740B" w:rsidRDefault="00BA466F" w:rsidP="00BA466F">
                  <w:pPr>
                    <w:pStyle w:val="ListParagraph"/>
                    <w:ind w:left="0"/>
                    <w:jc w:val="both"/>
                    <w:rPr>
                      <w:noProof/>
                      <w:szCs w:val="22"/>
                    </w:rPr>
                  </w:pPr>
                  <w:r w:rsidRPr="00DF740B">
                    <w:rPr>
                      <w:szCs w:val="22"/>
                    </w:rPr>
                    <w:t>Façade Details – SCR3</w:t>
                  </w:r>
                </w:p>
              </w:tc>
              <w:tc>
                <w:tcPr>
                  <w:tcW w:w="2045" w:type="dxa"/>
                  <w:tcBorders>
                    <w:top w:val="single" w:sz="4" w:space="0" w:color="auto"/>
                    <w:left w:val="single" w:sz="4" w:space="0" w:color="auto"/>
                    <w:bottom w:val="single" w:sz="4" w:space="0" w:color="auto"/>
                    <w:right w:val="single" w:sz="4" w:space="0" w:color="auto"/>
                  </w:tcBorders>
                  <w:vAlign w:val="center"/>
                </w:tcPr>
                <w:p w14:paraId="30B18038"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2490BAD0"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74B15B1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592F5B2" w14:textId="77777777" w:rsidR="00BA466F" w:rsidRPr="00DF740B" w:rsidRDefault="00BA466F" w:rsidP="00BA466F">
                  <w:pPr>
                    <w:pStyle w:val="ListParagraph"/>
                    <w:tabs>
                      <w:tab w:val="left" w:pos="1134"/>
                    </w:tabs>
                    <w:ind w:left="0"/>
                    <w:jc w:val="both"/>
                    <w:rPr>
                      <w:noProof/>
                      <w:szCs w:val="22"/>
                    </w:rPr>
                  </w:pPr>
                  <w:r w:rsidRPr="00DF740B">
                    <w:rPr>
                      <w:szCs w:val="22"/>
                    </w:rPr>
                    <w:t>357_DA_515</w:t>
                  </w:r>
                </w:p>
              </w:tc>
              <w:tc>
                <w:tcPr>
                  <w:tcW w:w="963" w:type="dxa"/>
                  <w:tcBorders>
                    <w:top w:val="single" w:sz="4" w:space="0" w:color="auto"/>
                    <w:left w:val="single" w:sz="4" w:space="0" w:color="auto"/>
                    <w:bottom w:val="single" w:sz="4" w:space="0" w:color="auto"/>
                    <w:right w:val="single" w:sz="4" w:space="0" w:color="auto"/>
                  </w:tcBorders>
                  <w:vAlign w:val="center"/>
                </w:tcPr>
                <w:p w14:paraId="01E89166" w14:textId="77777777" w:rsidR="00BA466F" w:rsidRPr="00DF740B" w:rsidRDefault="00BA466F" w:rsidP="00BA466F">
                  <w:pPr>
                    <w:pStyle w:val="ListParagraph"/>
                    <w:tabs>
                      <w:tab w:val="left" w:pos="1134"/>
                    </w:tabs>
                    <w:ind w:left="0"/>
                    <w:jc w:val="both"/>
                    <w:rPr>
                      <w:noProof/>
                      <w:szCs w:val="22"/>
                    </w:rPr>
                  </w:pPr>
                  <w:r w:rsidRPr="00DF740B">
                    <w:rPr>
                      <w:szCs w:val="22"/>
                    </w:rPr>
                    <w:t>10</w:t>
                  </w:r>
                </w:p>
              </w:tc>
              <w:tc>
                <w:tcPr>
                  <w:tcW w:w="2203" w:type="dxa"/>
                  <w:tcBorders>
                    <w:top w:val="single" w:sz="4" w:space="0" w:color="auto"/>
                    <w:left w:val="single" w:sz="4" w:space="0" w:color="auto"/>
                    <w:bottom w:val="single" w:sz="4" w:space="0" w:color="auto"/>
                    <w:right w:val="single" w:sz="4" w:space="0" w:color="auto"/>
                  </w:tcBorders>
                  <w:vAlign w:val="center"/>
                </w:tcPr>
                <w:p w14:paraId="521EA077" w14:textId="77777777" w:rsidR="00BA466F" w:rsidRPr="00DF740B" w:rsidRDefault="00BA466F" w:rsidP="00BA466F">
                  <w:pPr>
                    <w:pStyle w:val="ListParagraph"/>
                    <w:ind w:left="0"/>
                    <w:jc w:val="both"/>
                    <w:rPr>
                      <w:noProof/>
                      <w:szCs w:val="22"/>
                    </w:rPr>
                  </w:pPr>
                  <w:r w:rsidRPr="00DF740B">
                    <w:rPr>
                      <w:szCs w:val="22"/>
                    </w:rPr>
                    <w:t>Park Edge Detail Section</w:t>
                  </w:r>
                </w:p>
              </w:tc>
              <w:tc>
                <w:tcPr>
                  <w:tcW w:w="2045" w:type="dxa"/>
                  <w:tcBorders>
                    <w:top w:val="single" w:sz="4" w:space="0" w:color="auto"/>
                    <w:left w:val="single" w:sz="4" w:space="0" w:color="auto"/>
                    <w:bottom w:val="single" w:sz="4" w:space="0" w:color="auto"/>
                    <w:right w:val="single" w:sz="4" w:space="0" w:color="auto"/>
                  </w:tcBorders>
                  <w:vAlign w:val="center"/>
                </w:tcPr>
                <w:p w14:paraId="7BFEC7BA"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78411AE2"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0D9C7062"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3007F75" w14:textId="77777777" w:rsidR="00BA466F" w:rsidRPr="00DF740B" w:rsidRDefault="00BA466F" w:rsidP="00BA466F">
                  <w:pPr>
                    <w:pStyle w:val="ListParagraph"/>
                    <w:tabs>
                      <w:tab w:val="left" w:pos="1134"/>
                    </w:tabs>
                    <w:ind w:left="0"/>
                    <w:jc w:val="both"/>
                    <w:rPr>
                      <w:noProof/>
                      <w:szCs w:val="22"/>
                    </w:rPr>
                  </w:pPr>
                  <w:r w:rsidRPr="00DF740B">
                    <w:rPr>
                      <w:szCs w:val="22"/>
                    </w:rPr>
                    <w:t>357_DA_531</w:t>
                  </w:r>
                </w:p>
              </w:tc>
              <w:tc>
                <w:tcPr>
                  <w:tcW w:w="963" w:type="dxa"/>
                  <w:tcBorders>
                    <w:top w:val="single" w:sz="4" w:space="0" w:color="auto"/>
                    <w:left w:val="single" w:sz="4" w:space="0" w:color="auto"/>
                    <w:bottom w:val="single" w:sz="4" w:space="0" w:color="auto"/>
                    <w:right w:val="single" w:sz="4" w:space="0" w:color="auto"/>
                  </w:tcBorders>
                  <w:vAlign w:val="center"/>
                </w:tcPr>
                <w:p w14:paraId="5526A051"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45E12415" w14:textId="77777777" w:rsidR="00BA466F" w:rsidRPr="00DF740B" w:rsidRDefault="00BA466F" w:rsidP="00BA466F">
                  <w:pPr>
                    <w:pStyle w:val="ListParagraph"/>
                    <w:ind w:left="0"/>
                    <w:jc w:val="both"/>
                    <w:rPr>
                      <w:noProof/>
                      <w:szCs w:val="22"/>
                    </w:rPr>
                  </w:pPr>
                  <w:r w:rsidRPr="00DF740B">
                    <w:rPr>
                      <w:szCs w:val="22"/>
                    </w:rPr>
                    <w:t>Material Schedule</w:t>
                  </w:r>
                </w:p>
              </w:tc>
              <w:tc>
                <w:tcPr>
                  <w:tcW w:w="2045" w:type="dxa"/>
                  <w:tcBorders>
                    <w:top w:val="single" w:sz="4" w:space="0" w:color="auto"/>
                    <w:left w:val="single" w:sz="4" w:space="0" w:color="auto"/>
                    <w:bottom w:val="single" w:sz="4" w:space="0" w:color="auto"/>
                    <w:right w:val="single" w:sz="4" w:space="0" w:color="auto"/>
                  </w:tcBorders>
                  <w:vAlign w:val="center"/>
                </w:tcPr>
                <w:p w14:paraId="69321F9B"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2F35F51"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44D3C572"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45901DCB" w14:textId="77777777" w:rsidR="00BA466F" w:rsidRPr="004E6D6F" w:rsidRDefault="00BA466F" w:rsidP="00BA466F">
                  <w:pPr>
                    <w:pStyle w:val="ListParagraph"/>
                    <w:ind w:left="0"/>
                    <w:jc w:val="both"/>
                    <w:rPr>
                      <w:i/>
                      <w:iCs/>
                      <w:noProof/>
                      <w:szCs w:val="22"/>
                    </w:rPr>
                  </w:pPr>
                  <w:r w:rsidRPr="004E6D6F">
                    <w:rPr>
                      <w:i/>
                      <w:iCs/>
                      <w:noProof/>
                      <w:szCs w:val="22"/>
                    </w:rPr>
                    <w:t xml:space="preserve">Civil Plans  </w:t>
                  </w:r>
                </w:p>
              </w:tc>
            </w:tr>
            <w:tr w:rsidR="00D7261A" w:rsidRPr="00DF740B" w14:paraId="3066820D" w14:textId="77777777" w:rsidTr="008523E6">
              <w:tc>
                <w:tcPr>
                  <w:tcW w:w="2158" w:type="dxa"/>
                  <w:tcBorders>
                    <w:top w:val="single" w:sz="4" w:space="0" w:color="auto"/>
                    <w:left w:val="single" w:sz="4" w:space="0" w:color="auto"/>
                    <w:bottom w:val="single" w:sz="4" w:space="0" w:color="auto"/>
                    <w:right w:val="single" w:sz="4" w:space="0" w:color="auto"/>
                  </w:tcBorders>
                </w:tcPr>
                <w:p w14:paraId="0B4A71F2" w14:textId="77777777" w:rsidR="00D7261A" w:rsidRPr="004E6D6F" w:rsidRDefault="00D7261A" w:rsidP="00D7261A">
                  <w:pPr>
                    <w:pStyle w:val="ListParagraph"/>
                    <w:tabs>
                      <w:tab w:val="left" w:pos="1134"/>
                    </w:tabs>
                    <w:ind w:left="0"/>
                    <w:jc w:val="both"/>
                    <w:rPr>
                      <w:noProof/>
                      <w:szCs w:val="22"/>
                    </w:rPr>
                  </w:pPr>
                  <w:r w:rsidRPr="004E6D6F">
                    <w:rPr>
                      <w:noProof/>
                      <w:szCs w:val="22"/>
                    </w:rPr>
                    <w:t>CE100</w:t>
                  </w:r>
                </w:p>
              </w:tc>
              <w:tc>
                <w:tcPr>
                  <w:tcW w:w="963" w:type="dxa"/>
                  <w:tcBorders>
                    <w:top w:val="single" w:sz="4" w:space="0" w:color="auto"/>
                    <w:left w:val="single" w:sz="4" w:space="0" w:color="auto"/>
                    <w:bottom w:val="single" w:sz="4" w:space="0" w:color="auto"/>
                    <w:right w:val="single" w:sz="4" w:space="0" w:color="auto"/>
                  </w:tcBorders>
                </w:tcPr>
                <w:p w14:paraId="420207FD" w14:textId="6F4740EB" w:rsidR="00D7261A" w:rsidRPr="004E6D6F" w:rsidRDefault="009D29CD" w:rsidP="00D7261A">
                  <w:pPr>
                    <w:pStyle w:val="ListParagraph"/>
                    <w:tabs>
                      <w:tab w:val="left" w:pos="1134"/>
                    </w:tabs>
                    <w:ind w:left="0"/>
                    <w:jc w:val="both"/>
                    <w:rPr>
                      <w:noProof/>
                      <w:szCs w:val="22"/>
                    </w:rPr>
                  </w:pPr>
                  <w:r>
                    <w:rPr>
                      <w:noProof/>
                      <w:szCs w:val="22"/>
                    </w:rPr>
                    <w:t>G</w:t>
                  </w:r>
                </w:p>
              </w:tc>
              <w:tc>
                <w:tcPr>
                  <w:tcW w:w="2203" w:type="dxa"/>
                  <w:tcBorders>
                    <w:top w:val="single" w:sz="4" w:space="0" w:color="auto"/>
                    <w:left w:val="single" w:sz="4" w:space="0" w:color="auto"/>
                    <w:bottom w:val="single" w:sz="4" w:space="0" w:color="auto"/>
                    <w:right w:val="single" w:sz="4" w:space="0" w:color="auto"/>
                  </w:tcBorders>
                </w:tcPr>
                <w:p w14:paraId="62F93BCA" w14:textId="77777777" w:rsidR="00D7261A" w:rsidRPr="004E6D6F" w:rsidRDefault="00D7261A" w:rsidP="00D7261A">
                  <w:pPr>
                    <w:pStyle w:val="ListParagraph"/>
                    <w:ind w:left="0"/>
                    <w:jc w:val="both"/>
                    <w:rPr>
                      <w:noProof/>
                      <w:szCs w:val="22"/>
                    </w:rPr>
                  </w:pPr>
                  <w:r w:rsidRPr="004E6D6F">
                    <w:rPr>
                      <w:noProof/>
                      <w:szCs w:val="22"/>
                    </w:rPr>
                    <w:t>Stormwater Plan</w:t>
                  </w:r>
                </w:p>
              </w:tc>
              <w:tc>
                <w:tcPr>
                  <w:tcW w:w="2045" w:type="dxa"/>
                  <w:tcBorders>
                    <w:top w:val="single" w:sz="4" w:space="0" w:color="auto"/>
                    <w:left w:val="single" w:sz="4" w:space="0" w:color="auto"/>
                    <w:bottom w:val="single" w:sz="4" w:space="0" w:color="auto"/>
                    <w:right w:val="single" w:sz="4" w:space="0" w:color="auto"/>
                  </w:tcBorders>
                </w:tcPr>
                <w:p w14:paraId="0E77AE25"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20607B4A" w14:textId="3AA26847" w:rsidR="00D7261A" w:rsidRPr="004E6D6F" w:rsidRDefault="00BA6B03" w:rsidP="00D7261A">
                  <w:pPr>
                    <w:pStyle w:val="ListParagraph"/>
                    <w:ind w:left="0"/>
                    <w:jc w:val="both"/>
                    <w:rPr>
                      <w:noProof/>
                      <w:szCs w:val="22"/>
                    </w:rPr>
                  </w:pPr>
                  <w:r>
                    <w:rPr>
                      <w:noProof/>
                      <w:szCs w:val="22"/>
                    </w:rPr>
                    <w:t>1</w:t>
                  </w:r>
                  <w:r w:rsidR="009D29CD">
                    <w:rPr>
                      <w:noProof/>
                      <w:szCs w:val="22"/>
                    </w:rPr>
                    <w:t>4</w:t>
                  </w:r>
                  <w:r w:rsidR="00D7261A" w:rsidRPr="004E6D6F">
                    <w:rPr>
                      <w:noProof/>
                      <w:szCs w:val="22"/>
                    </w:rPr>
                    <w:t>/</w:t>
                  </w:r>
                  <w:r>
                    <w:rPr>
                      <w:noProof/>
                      <w:szCs w:val="22"/>
                    </w:rPr>
                    <w:t>1</w:t>
                  </w:r>
                  <w:r w:rsidR="009D29CD">
                    <w:rPr>
                      <w:noProof/>
                      <w:szCs w:val="22"/>
                    </w:rPr>
                    <w:t>1</w:t>
                  </w:r>
                  <w:r w:rsidR="00D7261A" w:rsidRPr="004E6D6F">
                    <w:rPr>
                      <w:noProof/>
                      <w:szCs w:val="22"/>
                    </w:rPr>
                    <w:t>/2025</w:t>
                  </w:r>
                </w:p>
              </w:tc>
            </w:tr>
            <w:tr w:rsidR="00D7261A" w:rsidRPr="00DF740B" w14:paraId="4AA2B426" w14:textId="77777777" w:rsidTr="008523E6">
              <w:tc>
                <w:tcPr>
                  <w:tcW w:w="2158" w:type="dxa"/>
                  <w:tcBorders>
                    <w:top w:val="single" w:sz="4" w:space="0" w:color="auto"/>
                    <w:left w:val="single" w:sz="4" w:space="0" w:color="auto"/>
                    <w:bottom w:val="single" w:sz="4" w:space="0" w:color="auto"/>
                    <w:right w:val="single" w:sz="4" w:space="0" w:color="auto"/>
                  </w:tcBorders>
                </w:tcPr>
                <w:p w14:paraId="67980117" w14:textId="77777777" w:rsidR="00D7261A" w:rsidRPr="004E6D6F" w:rsidRDefault="00D7261A" w:rsidP="00D7261A">
                  <w:pPr>
                    <w:pStyle w:val="ListParagraph"/>
                    <w:tabs>
                      <w:tab w:val="left" w:pos="1134"/>
                    </w:tabs>
                    <w:ind w:left="0"/>
                    <w:jc w:val="both"/>
                    <w:rPr>
                      <w:noProof/>
                      <w:szCs w:val="22"/>
                    </w:rPr>
                  </w:pPr>
                  <w:r w:rsidRPr="004E6D6F">
                    <w:rPr>
                      <w:noProof/>
                      <w:szCs w:val="22"/>
                    </w:rPr>
                    <w:t>CE250</w:t>
                  </w:r>
                </w:p>
              </w:tc>
              <w:tc>
                <w:tcPr>
                  <w:tcW w:w="963" w:type="dxa"/>
                  <w:tcBorders>
                    <w:top w:val="single" w:sz="4" w:space="0" w:color="auto"/>
                    <w:left w:val="single" w:sz="4" w:space="0" w:color="auto"/>
                    <w:bottom w:val="single" w:sz="4" w:space="0" w:color="auto"/>
                    <w:right w:val="single" w:sz="4" w:space="0" w:color="auto"/>
                  </w:tcBorders>
                </w:tcPr>
                <w:p w14:paraId="4D6EBD6D" w14:textId="702C5593" w:rsidR="00D7261A" w:rsidRPr="004E6D6F" w:rsidRDefault="00BA6B03" w:rsidP="00D7261A">
                  <w:pPr>
                    <w:pStyle w:val="ListParagraph"/>
                    <w:tabs>
                      <w:tab w:val="left" w:pos="1134"/>
                    </w:tabs>
                    <w:ind w:left="0"/>
                    <w:jc w:val="both"/>
                    <w:rPr>
                      <w:noProof/>
                      <w:szCs w:val="22"/>
                    </w:rPr>
                  </w:pPr>
                  <w:r>
                    <w:rPr>
                      <w:noProof/>
                      <w:szCs w:val="22"/>
                    </w:rPr>
                    <w:t>D</w:t>
                  </w:r>
                </w:p>
              </w:tc>
              <w:tc>
                <w:tcPr>
                  <w:tcW w:w="2203" w:type="dxa"/>
                  <w:tcBorders>
                    <w:top w:val="single" w:sz="4" w:space="0" w:color="auto"/>
                    <w:left w:val="single" w:sz="4" w:space="0" w:color="auto"/>
                    <w:bottom w:val="single" w:sz="4" w:space="0" w:color="auto"/>
                    <w:right w:val="single" w:sz="4" w:space="0" w:color="auto"/>
                  </w:tcBorders>
                </w:tcPr>
                <w:p w14:paraId="2C65D1EB" w14:textId="77777777" w:rsidR="00D7261A" w:rsidRPr="004E6D6F" w:rsidRDefault="00D7261A" w:rsidP="00D7261A">
                  <w:pPr>
                    <w:pStyle w:val="ListParagraph"/>
                    <w:ind w:left="0"/>
                    <w:jc w:val="both"/>
                    <w:rPr>
                      <w:noProof/>
                      <w:szCs w:val="22"/>
                    </w:rPr>
                  </w:pPr>
                  <w:r w:rsidRPr="004E6D6F">
                    <w:rPr>
                      <w:noProof/>
                      <w:szCs w:val="22"/>
                    </w:rPr>
                    <w:t>Catchment Plan and Results</w:t>
                  </w:r>
                </w:p>
              </w:tc>
              <w:tc>
                <w:tcPr>
                  <w:tcW w:w="2045" w:type="dxa"/>
                  <w:tcBorders>
                    <w:top w:val="single" w:sz="4" w:space="0" w:color="auto"/>
                    <w:left w:val="single" w:sz="4" w:space="0" w:color="auto"/>
                    <w:bottom w:val="single" w:sz="4" w:space="0" w:color="auto"/>
                    <w:right w:val="single" w:sz="4" w:space="0" w:color="auto"/>
                  </w:tcBorders>
                </w:tcPr>
                <w:p w14:paraId="5932FD9C"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14383054" w14:textId="5FFE02A6" w:rsidR="00D7261A" w:rsidRPr="004E6D6F" w:rsidRDefault="00D7261A" w:rsidP="00D7261A">
                  <w:pPr>
                    <w:pStyle w:val="ListParagraph"/>
                    <w:ind w:left="0"/>
                    <w:jc w:val="both"/>
                    <w:rPr>
                      <w:noProof/>
                      <w:szCs w:val="22"/>
                    </w:rPr>
                  </w:pPr>
                  <w:r w:rsidRPr="004E6D6F">
                    <w:rPr>
                      <w:noProof/>
                      <w:szCs w:val="22"/>
                    </w:rPr>
                    <w:t>1</w:t>
                  </w:r>
                  <w:r w:rsidR="00BA6B03">
                    <w:rPr>
                      <w:noProof/>
                      <w:szCs w:val="22"/>
                    </w:rPr>
                    <w:t>3</w:t>
                  </w:r>
                  <w:r w:rsidRPr="004E6D6F">
                    <w:rPr>
                      <w:noProof/>
                      <w:szCs w:val="22"/>
                    </w:rPr>
                    <w:t>/0</w:t>
                  </w:r>
                  <w:r w:rsidR="00BA6B03">
                    <w:rPr>
                      <w:noProof/>
                      <w:szCs w:val="22"/>
                    </w:rPr>
                    <w:t>8</w:t>
                  </w:r>
                  <w:r w:rsidRPr="004E6D6F">
                    <w:rPr>
                      <w:noProof/>
                      <w:szCs w:val="22"/>
                    </w:rPr>
                    <w:t>/2025</w:t>
                  </w:r>
                </w:p>
              </w:tc>
            </w:tr>
            <w:tr w:rsidR="00D7261A" w:rsidRPr="00DF740B" w14:paraId="35790601" w14:textId="77777777" w:rsidTr="008523E6">
              <w:tc>
                <w:tcPr>
                  <w:tcW w:w="2158" w:type="dxa"/>
                  <w:tcBorders>
                    <w:top w:val="single" w:sz="4" w:space="0" w:color="auto"/>
                    <w:left w:val="single" w:sz="4" w:space="0" w:color="auto"/>
                    <w:bottom w:val="single" w:sz="4" w:space="0" w:color="auto"/>
                    <w:right w:val="single" w:sz="4" w:space="0" w:color="auto"/>
                  </w:tcBorders>
                </w:tcPr>
                <w:p w14:paraId="5EE5E108" w14:textId="77777777" w:rsidR="00D7261A" w:rsidRPr="004E6D6F" w:rsidRDefault="00D7261A" w:rsidP="00D7261A">
                  <w:pPr>
                    <w:pStyle w:val="ListParagraph"/>
                    <w:tabs>
                      <w:tab w:val="left" w:pos="1134"/>
                    </w:tabs>
                    <w:ind w:left="0"/>
                    <w:jc w:val="both"/>
                    <w:rPr>
                      <w:noProof/>
                      <w:szCs w:val="22"/>
                    </w:rPr>
                  </w:pPr>
                  <w:r w:rsidRPr="004E6D6F">
                    <w:rPr>
                      <w:noProof/>
                      <w:szCs w:val="22"/>
                    </w:rPr>
                    <w:t>CE300</w:t>
                  </w:r>
                </w:p>
              </w:tc>
              <w:tc>
                <w:tcPr>
                  <w:tcW w:w="963" w:type="dxa"/>
                  <w:tcBorders>
                    <w:top w:val="single" w:sz="4" w:space="0" w:color="auto"/>
                    <w:left w:val="single" w:sz="4" w:space="0" w:color="auto"/>
                    <w:bottom w:val="single" w:sz="4" w:space="0" w:color="auto"/>
                    <w:right w:val="single" w:sz="4" w:space="0" w:color="auto"/>
                  </w:tcBorders>
                </w:tcPr>
                <w:p w14:paraId="33F6D7D5" w14:textId="3CB266EA" w:rsidR="00D7261A" w:rsidRPr="004E6D6F" w:rsidRDefault="00BA6B03" w:rsidP="00D7261A">
                  <w:pPr>
                    <w:pStyle w:val="ListParagraph"/>
                    <w:tabs>
                      <w:tab w:val="left" w:pos="1134"/>
                    </w:tabs>
                    <w:ind w:left="0"/>
                    <w:jc w:val="both"/>
                    <w:rPr>
                      <w:noProof/>
                      <w:szCs w:val="22"/>
                    </w:rPr>
                  </w:pPr>
                  <w:r>
                    <w:rPr>
                      <w:noProof/>
                      <w:szCs w:val="22"/>
                    </w:rPr>
                    <w:t>E</w:t>
                  </w:r>
                </w:p>
              </w:tc>
              <w:tc>
                <w:tcPr>
                  <w:tcW w:w="2203" w:type="dxa"/>
                  <w:tcBorders>
                    <w:top w:val="single" w:sz="4" w:space="0" w:color="auto"/>
                    <w:left w:val="single" w:sz="4" w:space="0" w:color="auto"/>
                    <w:bottom w:val="single" w:sz="4" w:space="0" w:color="auto"/>
                    <w:right w:val="single" w:sz="4" w:space="0" w:color="auto"/>
                  </w:tcBorders>
                </w:tcPr>
                <w:p w14:paraId="1FC2DDBF" w14:textId="77777777" w:rsidR="00D7261A" w:rsidRPr="004E6D6F" w:rsidRDefault="00D7261A" w:rsidP="00D7261A">
                  <w:pPr>
                    <w:pStyle w:val="ListParagraph"/>
                    <w:ind w:left="0"/>
                    <w:jc w:val="both"/>
                    <w:rPr>
                      <w:noProof/>
                      <w:szCs w:val="22"/>
                    </w:rPr>
                  </w:pPr>
                  <w:r w:rsidRPr="004E6D6F">
                    <w:rPr>
                      <w:noProof/>
                      <w:szCs w:val="22"/>
                    </w:rPr>
                    <w:t>Sediment &amp; Erosion Control Plan</w:t>
                  </w:r>
                </w:p>
              </w:tc>
              <w:tc>
                <w:tcPr>
                  <w:tcW w:w="2045" w:type="dxa"/>
                  <w:tcBorders>
                    <w:top w:val="single" w:sz="4" w:space="0" w:color="auto"/>
                    <w:left w:val="single" w:sz="4" w:space="0" w:color="auto"/>
                    <w:bottom w:val="single" w:sz="4" w:space="0" w:color="auto"/>
                    <w:right w:val="single" w:sz="4" w:space="0" w:color="auto"/>
                  </w:tcBorders>
                </w:tcPr>
                <w:p w14:paraId="11C1BA49"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50144A73" w14:textId="74495ACE" w:rsidR="00D7261A" w:rsidRPr="004E6D6F" w:rsidRDefault="00D7261A" w:rsidP="00D7261A">
                  <w:pPr>
                    <w:pStyle w:val="ListParagraph"/>
                    <w:ind w:left="0"/>
                    <w:jc w:val="both"/>
                    <w:rPr>
                      <w:noProof/>
                      <w:szCs w:val="22"/>
                    </w:rPr>
                  </w:pPr>
                  <w:r w:rsidRPr="004E6D6F">
                    <w:rPr>
                      <w:noProof/>
                      <w:szCs w:val="22"/>
                    </w:rPr>
                    <w:t>1</w:t>
                  </w:r>
                  <w:r w:rsidR="00BA6B03">
                    <w:rPr>
                      <w:noProof/>
                      <w:szCs w:val="22"/>
                    </w:rPr>
                    <w:t>0</w:t>
                  </w:r>
                  <w:r w:rsidRPr="004E6D6F">
                    <w:rPr>
                      <w:noProof/>
                      <w:szCs w:val="22"/>
                    </w:rPr>
                    <w:t>/</w:t>
                  </w:r>
                  <w:r w:rsidR="00BA6B03">
                    <w:rPr>
                      <w:noProof/>
                      <w:szCs w:val="22"/>
                    </w:rPr>
                    <w:t>10</w:t>
                  </w:r>
                  <w:r w:rsidRPr="004E6D6F">
                    <w:rPr>
                      <w:noProof/>
                      <w:szCs w:val="22"/>
                    </w:rPr>
                    <w:t>/2025</w:t>
                  </w:r>
                </w:p>
              </w:tc>
            </w:tr>
            <w:tr w:rsidR="00D7261A" w:rsidRPr="00DF740B" w14:paraId="0DC6049D" w14:textId="77777777" w:rsidTr="008523E6">
              <w:tc>
                <w:tcPr>
                  <w:tcW w:w="2158" w:type="dxa"/>
                  <w:tcBorders>
                    <w:top w:val="single" w:sz="4" w:space="0" w:color="auto"/>
                    <w:left w:val="single" w:sz="4" w:space="0" w:color="auto"/>
                    <w:bottom w:val="single" w:sz="4" w:space="0" w:color="auto"/>
                    <w:right w:val="single" w:sz="4" w:space="0" w:color="auto"/>
                  </w:tcBorders>
                </w:tcPr>
                <w:p w14:paraId="7EE8213C" w14:textId="77777777" w:rsidR="00D7261A" w:rsidRPr="004E6D6F" w:rsidRDefault="00D7261A" w:rsidP="00D7261A">
                  <w:pPr>
                    <w:pStyle w:val="ListParagraph"/>
                    <w:tabs>
                      <w:tab w:val="left" w:pos="1134"/>
                    </w:tabs>
                    <w:ind w:left="0"/>
                    <w:jc w:val="both"/>
                    <w:rPr>
                      <w:noProof/>
                      <w:szCs w:val="22"/>
                    </w:rPr>
                  </w:pPr>
                  <w:r w:rsidRPr="004E6D6F">
                    <w:rPr>
                      <w:noProof/>
                      <w:szCs w:val="22"/>
                    </w:rPr>
                    <w:t>CE350</w:t>
                  </w:r>
                </w:p>
              </w:tc>
              <w:tc>
                <w:tcPr>
                  <w:tcW w:w="963" w:type="dxa"/>
                  <w:tcBorders>
                    <w:top w:val="single" w:sz="4" w:space="0" w:color="auto"/>
                    <w:left w:val="single" w:sz="4" w:space="0" w:color="auto"/>
                    <w:bottom w:val="single" w:sz="4" w:space="0" w:color="auto"/>
                    <w:right w:val="single" w:sz="4" w:space="0" w:color="auto"/>
                  </w:tcBorders>
                </w:tcPr>
                <w:p w14:paraId="2A5008F0" w14:textId="00B0C360" w:rsidR="00D7261A" w:rsidRPr="004E6D6F" w:rsidRDefault="00BA6B03" w:rsidP="00D7261A">
                  <w:pPr>
                    <w:pStyle w:val="ListParagraph"/>
                    <w:tabs>
                      <w:tab w:val="left" w:pos="1134"/>
                    </w:tabs>
                    <w:ind w:left="0"/>
                    <w:jc w:val="both"/>
                    <w:rPr>
                      <w:noProof/>
                      <w:szCs w:val="22"/>
                    </w:rPr>
                  </w:pPr>
                  <w:r>
                    <w:rPr>
                      <w:noProof/>
                      <w:szCs w:val="22"/>
                    </w:rPr>
                    <w:t>C</w:t>
                  </w:r>
                </w:p>
              </w:tc>
              <w:tc>
                <w:tcPr>
                  <w:tcW w:w="2203" w:type="dxa"/>
                  <w:tcBorders>
                    <w:top w:val="single" w:sz="4" w:space="0" w:color="auto"/>
                    <w:left w:val="single" w:sz="4" w:space="0" w:color="auto"/>
                    <w:bottom w:val="single" w:sz="4" w:space="0" w:color="auto"/>
                    <w:right w:val="single" w:sz="4" w:space="0" w:color="auto"/>
                  </w:tcBorders>
                </w:tcPr>
                <w:p w14:paraId="5B73A8B1" w14:textId="77777777" w:rsidR="00D7261A" w:rsidRPr="004E6D6F" w:rsidRDefault="00D7261A" w:rsidP="00D7261A">
                  <w:pPr>
                    <w:pStyle w:val="ListParagraph"/>
                    <w:ind w:left="0"/>
                    <w:jc w:val="both"/>
                    <w:rPr>
                      <w:noProof/>
                      <w:szCs w:val="22"/>
                    </w:rPr>
                  </w:pPr>
                  <w:r w:rsidRPr="004E6D6F">
                    <w:rPr>
                      <w:noProof/>
                      <w:szCs w:val="22"/>
                    </w:rPr>
                    <w:t>Sediment &amp; Erosion Control Details</w:t>
                  </w:r>
                </w:p>
              </w:tc>
              <w:tc>
                <w:tcPr>
                  <w:tcW w:w="2045" w:type="dxa"/>
                  <w:tcBorders>
                    <w:top w:val="single" w:sz="4" w:space="0" w:color="auto"/>
                    <w:left w:val="single" w:sz="4" w:space="0" w:color="auto"/>
                    <w:bottom w:val="single" w:sz="4" w:space="0" w:color="auto"/>
                    <w:right w:val="single" w:sz="4" w:space="0" w:color="auto"/>
                  </w:tcBorders>
                </w:tcPr>
                <w:p w14:paraId="7F1B6F68"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5A8DD234" w14:textId="418F9C9A" w:rsidR="00D7261A" w:rsidRPr="004E6D6F" w:rsidRDefault="00A74812" w:rsidP="00D7261A">
                  <w:pPr>
                    <w:pStyle w:val="ListParagraph"/>
                    <w:ind w:left="0"/>
                    <w:jc w:val="both"/>
                    <w:rPr>
                      <w:noProof/>
                      <w:szCs w:val="22"/>
                    </w:rPr>
                  </w:pPr>
                  <w:r>
                    <w:rPr>
                      <w:noProof/>
                      <w:szCs w:val="22"/>
                    </w:rPr>
                    <w:t>0</w:t>
                  </w:r>
                  <w:r w:rsidR="00BA6B03">
                    <w:rPr>
                      <w:noProof/>
                      <w:szCs w:val="22"/>
                    </w:rPr>
                    <w:t>8</w:t>
                  </w:r>
                  <w:r w:rsidR="00D7261A" w:rsidRPr="004E6D6F">
                    <w:rPr>
                      <w:noProof/>
                      <w:szCs w:val="22"/>
                    </w:rPr>
                    <w:t>/0</w:t>
                  </w:r>
                  <w:r w:rsidR="00BA6B03">
                    <w:rPr>
                      <w:noProof/>
                      <w:szCs w:val="22"/>
                    </w:rPr>
                    <w:t>7</w:t>
                  </w:r>
                  <w:r w:rsidR="00D7261A" w:rsidRPr="004E6D6F">
                    <w:rPr>
                      <w:noProof/>
                      <w:szCs w:val="22"/>
                    </w:rPr>
                    <w:t>/2025</w:t>
                  </w:r>
                </w:p>
              </w:tc>
            </w:tr>
            <w:tr w:rsidR="00D7261A" w:rsidRPr="00DF740B" w14:paraId="5452D4C5"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00ABA7D9" w14:textId="77777777" w:rsidR="00D7261A" w:rsidRPr="00DF740B" w:rsidRDefault="00D7261A" w:rsidP="00D7261A">
                  <w:pPr>
                    <w:pStyle w:val="ListParagraph"/>
                    <w:ind w:left="0"/>
                    <w:jc w:val="both"/>
                    <w:rPr>
                      <w:i/>
                      <w:iCs/>
                      <w:noProof/>
                      <w:szCs w:val="22"/>
                    </w:rPr>
                  </w:pPr>
                  <w:r w:rsidRPr="00DF740B">
                    <w:rPr>
                      <w:i/>
                      <w:iCs/>
                      <w:noProof/>
                      <w:szCs w:val="22"/>
                    </w:rPr>
                    <w:t xml:space="preserve">Landscape Plans </w:t>
                  </w:r>
                </w:p>
              </w:tc>
            </w:tr>
            <w:tr w:rsidR="00D7261A" w:rsidRPr="00DF740B" w14:paraId="7D0D8473" w14:textId="77777777" w:rsidTr="008523E6">
              <w:tc>
                <w:tcPr>
                  <w:tcW w:w="2158" w:type="dxa"/>
                  <w:tcBorders>
                    <w:top w:val="single" w:sz="4" w:space="0" w:color="auto"/>
                    <w:left w:val="single" w:sz="4" w:space="0" w:color="auto"/>
                    <w:bottom w:val="single" w:sz="4" w:space="0" w:color="auto"/>
                    <w:right w:val="single" w:sz="4" w:space="0" w:color="auto"/>
                  </w:tcBorders>
                </w:tcPr>
                <w:p w14:paraId="08B97877" w14:textId="77777777" w:rsidR="00D7261A" w:rsidRPr="00DF740B" w:rsidRDefault="00D7261A" w:rsidP="00D7261A">
                  <w:pPr>
                    <w:pStyle w:val="ListParagraph"/>
                    <w:tabs>
                      <w:tab w:val="left" w:pos="1134"/>
                    </w:tabs>
                    <w:ind w:left="0"/>
                    <w:jc w:val="both"/>
                    <w:rPr>
                      <w:noProof/>
                      <w:szCs w:val="22"/>
                    </w:rPr>
                  </w:pPr>
                  <w:r w:rsidRPr="00DF740B">
                    <w:rPr>
                      <w:noProof/>
                      <w:szCs w:val="22"/>
                    </w:rPr>
                    <w:t>L-DA1-100</w:t>
                  </w:r>
                </w:p>
              </w:tc>
              <w:tc>
                <w:tcPr>
                  <w:tcW w:w="963" w:type="dxa"/>
                  <w:tcBorders>
                    <w:top w:val="single" w:sz="4" w:space="0" w:color="auto"/>
                    <w:left w:val="single" w:sz="4" w:space="0" w:color="auto"/>
                    <w:bottom w:val="single" w:sz="4" w:space="0" w:color="auto"/>
                    <w:right w:val="single" w:sz="4" w:space="0" w:color="auto"/>
                  </w:tcBorders>
                </w:tcPr>
                <w:p w14:paraId="4E4F2593"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4D616905" w14:textId="77777777" w:rsidR="00D7261A" w:rsidRPr="00DF740B" w:rsidRDefault="00D7261A" w:rsidP="00D7261A">
                  <w:pPr>
                    <w:pStyle w:val="ListParagraph"/>
                    <w:ind w:left="0"/>
                    <w:jc w:val="both"/>
                    <w:rPr>
                      <w:noProof/>
                      <w:szCs w:val="22"/>
                    </w:rPr>
                  </w:pPr>
                  <w:r w:rsidRPr="00DF740B">
                    <w:rPr>
                      <w:noProof/>
                      <w:szCs w:val="22"/>
                    </w:rPr>
                    <w:t>Tree Management Plan</w:t>
                  </w:r>
                </w:p>
              </w:tc>
              <w:tc>
                <w:tcPr>
                  <w:tcW w:w="2045" w:type="dxa"/>
                  <w:tcBorders>
                    <w:top w:val="single" w:sz="4" w:space="0" w:color="auto"/>
                    <w:left w:val="single" w:sz="4" w:space="0" w:color="auto"/>
                    <w:bottom w:val="single" w:sz="4" w:space="0" w:color="auto"/>
                    <w:right w:val="single" w:sz="4" w:space="0" w:color="auto"/>
                  </w:tcBorders>
                </w:tcPr>
                <w:p w14:paraId="2D06BEE2"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76D5A450" w14:textId="77777777" w:rsidR="00D7261A" w:rsidRPr="00DF740B" w:rsidRDefault="00D7261A" w:rsidP="00D7261A">
                  <w:pPr>
                    <w:pStyle w:val="ListParagraph"/>
                    <w:ind w:left="0"/>
                    <w:jc w:val="both"/>
                    <w:rPr>
                      <w:noProof/>
                      <w:szCs w:val="22"/>
                    </w:rPr>
                  </w:pPr>
                  <w:r w:rsidRPr="00DF740B">
                    <w:rPr>
                      <w:noProof/>
                      <w:szCs w:val="22"/>
                    </w:rPr>
                    <w:t>9/10/2025</w:t>
                  </w:r>
                </w:p>
              </w:tc>
            </w:tr>
            <w:tr w:rsidR="00D7261A" w:rsidRPr="00DF740B" w14:paraId="6045F4D7" w14:textId="77777777" w:rsidTr="008523E6">
              <w:tc>
                <w:tcPr>
                  <w:tcW w:w="2158" w:type="dxa"/>
                  <w:tcBorders>
                    <w:top w:val="single" w:sz="4" w:space="0" w:color="auto"/>
                    <w:left w:val="single" w:sz="4" w:space="0" w:color="auto"/>
                    <w:bottom w:val="single" w:sz="4" w:space="0" w:color="auto"/>
                    <w:right w:val="single" w:sz="4" w:space="0" w:color="auto"/>
                  </w:tcBorders>
                </w:tcPr>
                <w:p w14:paraId="0A9F257E" w14:textId="77777777" w:rsidR="00D7261A" w:rsidRPr="00DF740B" w:rsidRDefault="00D7261A" w:rsidP="00D7261A">
                  <w:pPr>
                    <w:pStyle w:val="ListParagraph"/>
                    <w:tabs>
                      <w:tab w:val="left" w:pos="1134"/>
                    </w:tabs>
                    <w:ind w:left="0"/>
                    <w:jc w:val="both"/>
                    <w:rPr>
                      <w:noProof/>
                      <w:szCs w:val="22"/>
                    </w:rPr>
                  </w:pPr>
                  <w:r w:rsidRPr="00DF740B">
                    <w:rPr>
                      <w:noProof/>
                      <w:szCs w:val="22"/>
                    </w:rPr>
                    <w:t>L-DA1-400</w:t>
                  </w:r>
                </w:p>
              </w:tc>
              <w:tc>
                <w:tcPr>
                  <w:tcW w:w="963" w:type="dxa"/>
                  <w:tcBorders>
                    <w:top w:val="single" w:sz="4" w:space="0" w:color="auto"/>
                    <w:left w:val="single" w:sz="4" w:space="0" w:color="auto"/>
                    <w:bottom w:val="single" w:sz="4" w:space="0" w:color="auto"/>
                    <w:right w:val="single" w:sz="4" w:space="0" w:color="auto"/>
                  </w:tcBorders>
                </w:tcPr>
                <w:p w14:paraId="166E140A"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18037F21" w14:textId="77777777" w:rsidR="00D7261A" w:rsidRPr="00DF740B" w:rsidRDefault="00D7261A" w:rsidP="00D7261A">
                  <w:pPr>
                    <w:pStyle w:val="ListParagraph"/>
                    <w:ind w:left="0"/>
                    <w:jc w:val="both"/>
                    <w:rPr>
                      <w:noProof/>
                      <w:szCs w:val="22"/>
                    </w:rPr>
                  </w:pPr>
                  <w:r w:rsidRPr="00DF740B">
                    <w:rPr>
                      <w:noProof/>
                      <w:szCs w:val="22"/>
                    </w:rPr>
                    <w:t>Levels &amp; Finishes 1</w:t>
                  </w:r>
                </w:p>
              </w:tc>
              <w:tc>
                <w:tcPr>
                  <w:tcW w:w="2045" w:type="dxa"/>
                  <w:tcBorders>
                    <w:top w:val="single" w:sz="4" w:space="0" w:color="auto"/>
                    <w:left w:val="single" w:sz="4" w:space="0" w:color="auto"/>
                    <w:bottom w:val="single" w:sz="4" w:space="0" w:color="auto"/>
                    <w:right w:val="single" w:sz="4" w:space="0" w:color="auto"/>
                  </w:tcBorders>
                </w:tcPr>
                <w:p w14:paraId="5930D101"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40CF0029" w14:textId="77777777" w:rsidR="00D7261A" w:rsidRPr="00DF740B" w:rsidRDefault="00D7261A" w:rsidP="00D7261A">
                  <w:pPr>
                    <w:pStyle w:val="ListParagraph"/>
                    <w:ind w:left="0"/>
                    <w:jc w:val="both"/>
                    <w:rPr>
                      <w:i/>
                      <w:iCs/>
                      <w:noProof/>
                      <w:szCs w:val="22"/>
                    </w:rPr>
                  </w:pPr>
                  <w:r w:rsidRPr="00DF740B">
                    <w:rPr>
                      <w:noProof/>
                      <w:szCs w:val="22"/>
                    </w:rPr>
                    <w:t>9/10/2025</w:t>
                  </w:r>
                </w:p>
              </w:tc>
            </w:tr>
            <w:tr w:rsidR="00D7261A" w:rsidRPr="00DF740B" w14:paraId="14302E2F" w14:textId="77777777" w:rsidTr="008523E6">
              <w:tc>
                <w:tcPr>
                  <w:tcW w:w="2158" w:type="dxa"/>
                  <w:tcBorders>
                    <w:top w:val="single" w:sz="4" w:space="0" w:color="auto"/>
                    <w:left w:val="single" w:sz="4" w:space="0" w:color="auto"/>
                    <w:bottom w:val="single" w:sz="4" w:space="0" w:color="auto"/>
                    <w:right w:val="single" w:sz="4" w:space="0" w:color="auto"/>
                  </w:tcBorders>
                </w:tcPr>
                <w:p w14:paraId="76CED509" w14:textId="77777777" w:rsidR="00D7261A" w:rsidRPr="00DF740B" w:rsidRDefault="00D7261A" w:rsidP="00D7261A">
                  <w:pPr>
                    <w:pStyle w:val="ListParagraph"/>
                    <w:tabs>
                      <w:tab w:val="left" w:pos="1134"/>
                    </w:tabs>
                    <w:ind w:left="0"/>
                    <w:jc w:val="both"/>
                    <w:rPr>
                      <w:noProof/>
                      <w:szCs w:val="22"/>
                    </w:rPr>
                  </w:pPr>
                  <w:r w:rsidRPr="00DF740B">
                    <w:rPr>
                      <w:noProof/>
                      <w:szCs w:val="22"/>
                    </w:rPr>
                    <w:t>L-DA1-402</w:t>
                  </w:r>
                </w:p>
              </w:tc>
              <w:tc>
                <w:tcPr>
                  <w:tcW w:w="963" w:type="dxa"/>
                  <w:tcBorders>
                    <w:top w:val="single" w:sz="4" w:space="0" w:color="auto"/>
                    <w:left w:val="single" w:sz="4" w:space="0" w:color="auto"/>
                    <w:bottom w:val="single" w:sz="4" w:space="0" w:color="auto"/>
                    <w:right w:val="single" w:sz="4" w:space="0" w:color="auto"/>
                  </w:tcBorders>
                </w:tcPr>
                <w:p w14:paraId="77CFC0EA"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7828BA94" w14:textId="77777777" w:rsidR="00D7261A" w:rsidRPr="00DF740B" w:rsidRDefault="00D7261A" w:rsidP="00D7261A">
                  <w:pPr>
                    <w:pStyle w:val="ListParagraph"/>
                    <w:ind w:left="0"/>
                    <w:jc w:val="both"/>
                    <w:rPr>
                      <w:noProof/>
                      <w:szCs w:val="22"/>
                    </w:rPr>
                  </w:pPr>
                  <w:r w:rsidRPr="00DF740B">
                    <w:rPr>
                      <w:noProof/>
                      <w:szCs w:val="22"/>
                    </w:rPr>
                    <w:t>Trees + Planting</w:t>
                  </w:r>
                </w:p>
              </w:tc>
              <w:tc>
                <w:tcPr>
                  <w:tcW w:w="2045" w:type="dxa"/>
                  <w:tcBorders>
                    <w:top w:val="single" w:sz="4" w:space="0" w:color="auto"/>
                    <w:left w:val="single" w:sz="4" w:space="0" w:color="auto"/>
                    <w:bottom w:val="single" w:sz="4" w:space="0" w:color="auto"/>
                    <w:right w:val="single" w:sz="4" w:space="0" w:color="auto"/>
                  </w:tcBorders>
                </w:tcPr>
                <w:p w14:paraId="4D8ABD6B"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5E91A33C" w14:textId="77777777" w:rsidR="00D7261A" w:rsidRPr="00DF740B" w:rsidRDefault="00D7261A" w:rsidP="00D7261A">
                  <w:pPr>
                    <w:pStyle w:val="ListParagraph"/>
                    <w:ind w:left="0"/>
                    <w:jc w:val="both"/>
                    <w:rPr>
                      <w:i/>
                      <w:iCs/>
                      <w:noProof/>
                      <w:szCs w:val="22"/>
                    </w:rPr>
                  </w:pPr>
                  <w:r w:rsidRPr="00DF740B">
                    <w:rPr>
                      <w:noProof/>
                      <w:szCs w:val="22"/>
                    </w:rPr>
                    <w:t>9/10/2025</w:t>
                  </w:r>
                </w:p>
              </w:tc>
            </w:tr>
            <w:tr w:rsidR="00D7261A" w:rsidRPr="00DF740B" w14:paraId="1EC785D3"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17687E71" w14:textId="77777777" w:rsidR="00D7261A" w:rsidRPr="00DF740B" w:rsidRDefault="00D7261A" w:rsidP="00D7261A">
                  <w:pPr>
                    <w:pStyle w:val="ListParagraph"/>
                    <w:ind w:left="0"/>
                    <w:jc w:val="both"/>
                    <w:rPr>
                      <w:noProof/>
                      <w:szCs w:val="22"/>
                    </w:rPr>
                  </w:pPr>
                  <w:r w:rsidRPr="00DF740B">
                    <w:rPr>
                      <w:b/>
                      <w:bCs/>
                      <w:noProof/>
                      <w:szCs w:val="22"/>
                    </w:rPr>
                    <w:t>Approved Reports</w:t>
                  </w:r>
                </w:p>
              </w:tc>
            </w:tr>
            <w:tr w:rsidR="00D7261A" w:rsidRPr="00DF740B" w14:paraId="70FE8669" w14:textId="77777777" w:rsidTr="008523E6">
              <w:tc>
                <w:tcPr>
                  <w:tcW w:w="2158" w:type="dxa"/>
                  <w:tcBorders>
                    <w:top w:val="single" w:sz="4" w:space="0" w:color="auto"/>
                    <w:left w:val="single" w:sz="4" w:space="0" w:color="auto"/>
                    <w:bottom w:val="single" w:sz="4" w:space="0" w:color="auto"/>
                    <w:right w:val="single" w:sz="4" w:space="0" w:color="auto"/>
                  </w:tcBorders>
                </w:tcPr>
                <w:p w14:paraId="6765C225" w14:textId="77777777" w:rsidR="00D7261A" w:rsidRPr="00BC4EAB" w:rsidRDefault="00D7261A" w:rsidP="00D7261A">
                  <w:pPr>
                    <w:pStyle w:val="ListParagraph"/>
                    <w:tabs>
                      <w:tab w:val="left" w:pos="1134"/>
                    </w:tabs>
                    <w:ind w:left="0"/>
                    <w:jc w:val="both"/>
                    <w:rPr>
                      <w:noProof/>
                      <w:szCs w:val="22"/>
                    </w:rPr>
                  </w:pPr>
                  <w:r w:rsidRPr="00BC4EAB">
                    <w:rPr>
                      <w:noProof/>
                      <w:szCs w:val="22"/>
                    </w:rPr>
                    <w:t>Report</w:t>
                  </w:r>
                </w:p>
                <w:p w14:paraId="45D6051F" w14:textId="77777777" w:rsidR="00D7261A" w:rsidRPr="00BC4EAB" w:rsidRDefault="00D7261A" w:rsidP="00D7261A">
                  <w:pPr>
                    <w:pStyle w:val="ListParagraph"/>
                    <w:tabs>
                      <w:tab w:val="left" w:pos="1134"/>
                    </w:tabs>
                    <w:ind w:left="0"/>
                    <w:jc w:val="both"/>
                    <w:rPr>
                      <w:noProof/>
                      <w:szCs w:val="22"/>
                    </w:rPr>
                  </w:pPr>
                  <w:r w:rsidRPr="00BC4EAB">
                    <w:rPr>
                      <w:noProof/>
                      <w:szCs w:val="22"/>
                    </w:rPr>
                    <w:t xml:space="preserve">number </w:t>
                  </w:r>
                </w:p>
              </w:tc>
              <w:tc>
                <w:tcPr>
                  <w:tcW w:w="963" w:type="dxa"/>
                  <w:tcBorders>
                    <w:top w:val="single" w:sz="4" w:space="0" w:color="auto"/>
                    <w:left w:val="single" w:sz="4" w:space="0" w:color="auto"/>
                    <w:bottom w:val="single" w:sz="4" w:space="0" w:color="auto"/>
                    <w:right w:val="single" w:sz="4" w:space="0" w:color="auto"/>
                  </w:tcBorders>
                </w:tcPr>
                <w:p w14:paraId="3E8F3D85" w14:textId="77777777" w:rsidR="00D7261A" w:rsidRPr="00BC4EAB" w:rsidRDefault="00D7261A" w:rsidP="00D7261A">
                  <w:pPr>
                    <w:pStyle w:val="ListParagraph"/>
                    <w:tabs>
                      <w:tab w:val="left" w:pos="1134"/>
                    </w:tabs>
                    <w:ind w:left="0"/>
                    <w:jc w:val="both"/>
                    <w:rPr>
                      <w:noProof/>
                      <w:szCs w:val="22"/>
                    </w:rPr>
                  </w:pPr>
                  <w:r w:rsidRPr="00BC4EAB">
                    <w:rPr>
                      <w:noProof/>
                      <w:szCs w:val="22"/>
                    </w:rPr>
                    <w:t xml:space="preserve">Revision number </w:t>
                  </w:r>
                </w:p>
              </w:tc>
              <w:tc>
                <w:tcPr>
                  <w:tcW w:w="2203" w:type="dxa"/>
                  <w:tcBorders>
                    <w:top w:val="single" w:sz="4" w:space="0" w:color="auto"/>
                    <w:left w:val="single" w:sz="4" w:space="0" w:color="auto"/>
                    <w:bottom w:val="single" w:sz="4" w:space="0" w:color="auto"/>
                    <w:right w:val="single" w:sz="4" w:space="0" w:color="auto"/>
                  </w:tcBorders>
                </w:tcPr>
                <w:p w14:paraId="1837E731" w14:textId="77777777" w:rsidR="00D7261A" w:rsidRPr="00BC4EAB" w:rsidRDefault="00D7261A" w:rsidP="00D7261A">
                  <w:pPr>
                    <w:pStyle w:val="ListParagraph"/>
                    <w:ind w:left="0"/>
                    <w:jc w:val="both"/>
                    <w:rPr>
                      <w:noProof/>
                      <w:szCs w:val="22"/>
                    </w:rPr>
                  </w:pPr>
                  <w:r w:rsidRPr="00BC4EAB">
                    <w:rPr>
                      <w:noProof/>
                      <w:szCs w:val="22"/>
                    </w:rPr>
                    <w:t xml:space="preserve">Title    </w:t>
                  </w:r>
                </w:p>
              </w:tc>
              <w:tc>
                <w:tcPr>
                  <w:tcW w:w="2045" w:type="dxa"/>
                  <w:tcBorders>
                    <w:top w:val="single" w:sz="4" w:space="0" w:color="auto"/>
                    <w:left w:val="single" w:sz="4" w:space="0" w:color="auto"/>
                    <w:bottom w:val="single" w:sz="4" w:space="0" w:color="auto"/>
                    <w:right w:val="single" w:sz="4" w:space="0" w:color="auto"/>
                  </w:tcBorders>
                </w:tcPr>
                <w:p w14:paraId="33AD0E68" w14:textId="77777777" w:rsidR="00D7261A" w:rsidRPr="00BC4EAB" w:rsidRDefault="00D7261A" w:rsidP="00D7261A">
                  <w:pPr>
                    <w:pStyle w:val="ListParagraph"/>
                    <w:tabs>
                      <w:tab w:val="left" w:pos="1134"/>
                    </w:tabs>
                    <w:ind w:left="0" w:right="58"/>
                    <w:jc w:val="both"/>
                    <w:rPr>
                      <w:noProof/>
                      <w:szCs w:val="22"/>
                    </w:rPr>
                  </w:pPr>
                  <w:r w:rsidRPr="00BC4EAB">
                    <w:rPr>
                      <w:noProof/>
                      <w:szCs w:val="22"/>
                    </w:rPr>
                    <w:t xml:space="preserve">Prepared by </w:t>
                  </w:r>
                </w:p>
              </w:tc>
              <w:tc>
                <w:tcPr>
                  <w:tcW w:w="1278" w:type="dxa"/>
                  <w:tcBorders>
                    <w:top w:val="single" w:sz="4" w:space="0" w:color="auto"/>
                    <w:left w:val="single" w:sz="4" w:space="0" w:color="auto"/>
                    <w:bottom w:val="single" w:sz="4" w:space="0" w:color="auto"/>
                    <w:right w:val="single" w:sz="4" w:space="0" w:color="auto"/>
                  </w:tcBorders>
                </w:tcPr>
                <w:p w14:paraId="110E69D3" w14:textId="77777777" w:rsidR="00D7261A" w:rsidRPr="00BC4EAB" w:rsidRDefault="00D7261A" w:rsidP="00D7261A">
                  <w:pPr>
                    <w:pStyle w:val="ListParagraph"/>
                    <w:ind w:left="0"/>
                    <w:jc w:val="both"/>
                    <w:rPr>
                      <w:noProof/>
                      <w:szCs w:val="22"/>
                    </w:rPr>
                  </w:pPr>
                  <w:r w:rsidRPr="00BC4EAB">
                    <w:rPr>
                      <w:noProof/>
                      <w:szCs w:val="22"/>
                    </w:rPr>
                    <w:t xml:space="preserve">Date </w:t>
                  </w:r>
                </w:p>
              </w:tc>
            </w:tr>
            <w:tr w:rsidR="00510031" w:rsidRPr="00DF740B" w14:paraId="4AB398FE" w14:textId="77777777" w:rsidTr="008523E6">
              <w:tc>
                <w:tcPr>
                  <w:tcW w:w="2158" w:type="dxa"/>
                  <w:tcBorders>
                    <w:top w:val="single" w:sz="4" w:space="0" w:color="auto"/>
                    <w:left w:val="single" w:sz="4" w:space="0" w:color="auto"/>
                    <w:bottom w:val="single" w:sz="4" w:space="0" w:color="auto"/>
                    <w:right w:val="single" w:sz="4" w:space="0" w:color="auto"/>
                  </w:tcBorders>
                </w:tcPr>
                <w:p w14:paraId="6F776446" w14:textId="77777777" w:rsidR="00510031" w:rsidRPr="00BC4EAB" w:rsidRDefault="00BC4EAB" w:rsidP="00D7261A">
                  <w:pPr>
                    <w:pStyle w:val="ListParagraph"/>
                    <w:tabs>
                      <w:tab w:val="left" w:pos="1134"/>
                    </w:tabs>
                    <w:ind w:left="0"/>
                    <w:jc w:val="both"/>
                    <w:rPr>
                      <w:noProof/>
                      <w:szCs w:val="22"/>
                    </w:rPr>
                  </w:pPr>
                  <w:r w:rsidRPr="00BC4EAB">
                    <w:rPr>
                      <w:noProof/>
                      <w:szCs w:val="22"/>
                    </w:rPr>
                    <w:lastRenderedPageBreak/>
                    <w:t>24-0951</w:t>
                  </w:r>
                </w:p>
              </w:tc>
              <w:tc>
                <w:tcPr>
                  <w:tcW w:w="963" w:type="dxa"/>
                  <w:tcBorders>
                    <w:top w:val="single" w:sz="4" w:space="0" w:color="auto"/>
                    <w:left w:val="single" w:sz="4" w:space="0" w:color="auto"/>
                    <w:bottom w:val="single" w:sz="4" w:space="0" w:color="auto"/>
                    <w:right w:val="single" w:sz="4" w:space="0" w:color="auto"/>
                  </w:tcBorders>
                </w:tcPr>
                <w:p w14:paraId="524ED4A1" w14:textId="77777777" w:rsidR="00510031" w:rsidRPr="00BC4EAB" w:rsidRDefault="00510031" w:rsidP="00D7261A">
                  <w:pPr>
                    <w:pStyle w:val="ListParagraph"/>
                    <w:tabs>
                      <w:tab w:val="left" w:pos="1134"/>
                    </w:tabs>
                    <w:ind w:left="0"/>
                    <w:jc w:val="both"/>
                    <w:rPr>
                      <w:noProof/>
                      <w:szCs w:val="22"/>
                    </w:rPr>
                  </w:pPr>
                  <w:r w:rsidRPr="00BC4EAB">
                    <w:rPr>
                      <w:noProof/>
                      <w:szCs w:val="22"/>
                    </w:rPr>
                    <w:t>7</w:t>
                  </w:r>
                </w:p>
              </w:tc>
              <w:tc>
                <w:tcPr>
                  <w:tcW w:w="2203" w:type="dxa"/>
                  <w:tcBorders>
                    <w:top w:val="single" w:sz="4" w:space="0" w:color="auto"/>
                    <w:left w:val="single" w:sz="4" w:space="0" w:color="auto"/>
                    <w:bottom w:val="single" w:sz="4" w:space="0" w:color="auto"/>
                    <w:right w:val="single" w:sz="4" w:space="0" w:color="auto"/>
                  </w:tcBorders>
                </w:tcPr>
                <w:p w14:paraId="3540006D" w14:textId="77777777" w:rsidR="00510031" w:rsidRPr="00BC4EAB" w:rsidRDefault="00510031" w:rsidP="00D7261A">
                  <w:pPr>
                    <w:pStyle w:val="ListParagraph"/>
                    <w:ind w:left="0"/>
                    <w:jc w:val="both"/>
                    <w:rPr>
                      <w:noProof/>
                      <w:szCs w:val="22"/>
                    </w:rPr>
                  </w:pPr>
                  <w:r w:rsidRPr="00BC4EAB">
                    <w:rPr>
                      <w:noProof/>
                      <w:szCs w:val="22"/>
                    </w:rPr>
                    <w:t>Traffic Impact Assessment</w:t>
                  </w:r>
                </w:p>
              </w:tc>
              <w:tc>
                <w:tcPr>
                  <w:tcW w:w="2045" w:type="dxa"/>
                  <w:tcBorders>
                    <w:top w:val="single" w:sz="4" w:space="0" w:color="auto"/>
                    <w:left w:val="single" w:sz="4" w:space="0" w:color="auto"/>
                    <w:bottom w:val="single" w:sz="4" w:space="0" w:color="auto"/>
                    <w:right w:val="single" w:sz="4" w:space="0" w:color="auto"/>
                  </w:tcBorders>
                </w:tcPr>
                <w:p w14:paraId="735D2A90" w14:textId="77777777" w:rsidR="00510031" w:rsidRPr="00BC4EAB" w:rsidRDefault="00510031" w:rsidP="00D7261A">
                  <w:pPr>
                    <w:pStyle w:val="ListParagraph"/>
                    <w:tabs>
                      <w:tab w:val="left" w:pos="1134"/>
                    </w:tabs>
                    <w:ind w:left="0" w:right="58"/>
                    <w:jc w:val="both"/>
                    <w:rPr>
                      <w:noProof/>
                      <w:szCs w:val="22"/>
                    </w:rPr>
                  </w:pPr>
                  <w:r w:rsidRPr="00BC4EAB">
                    <w:rPr>
                      <w:noProof/>
                      <w:szCs w:val="22"/>
                    </w:rPr>
                    <w:t>PTC</w:t>
                  </w:r>
                </w:p>
              </w:tc>
              <w:tc>
                <w:tcPr>
                  <w:tcW w:w="1278" w:type="dxa"/>
                  <w:tcBorders>
                    <w:top w:val="single" w:sz="4" w:space="0" w:color="auto"/>
                    <w:left w:val="single" w:sz="4" w:space="0" w:color="auto"/>
                    <w:bottom w:val="single" w:sz="4" w:space="0" w:color="auto"/>
                    <w:right w:val="single" w:sz="4" w:space="0" w:color="auto"/>
                  </w:tcBorders>
                </w:tcPr>
                <w:p w14:paraId="5836D5C4" w14:textId="77777777" w:rsidR="00510031" w:rsidRPr="00BC4EAB" w:rsidRDefault="00510031" w:rsidP="00D7261A">
                  <w:pPr>
                    <w:pStyle w:val="ListParagraph"/>
                    <w:ind w:left="0"/>
                    <w:jc w:val="both"/>
                    <w:rPr>
                      <w:noProof/>
                      <w:szCs w:val="22"/>
                    </w:rPr>
                  </w:pPr>
                  <w:r w:rsidRPr="00BC4EAB">
                    <w:rPr>
                      <w:noProof/>
                      <w:szCs w:val="22"/>
                    </w:rPr>
                    <w:t>16/10/2025</w:t>
                  </w:r>
                </w:p>
              </w:tc>
            </w:tr>
            <w:tr w:rsidR="00D7261A" w:rsidRPr="00DF740B" w14:paraId="751A8128" w14:textId="77777777" w:rsidTr="008523E6">
              <w:tc>
                <w:tcPr>
                  <w:tcW w:w="2158" w:type="dxa"/>
                  <w:tcBorders>
                    <w:top w:val="single" w:sz="4" w:space="0" w:color="auto"/>
                    <w:left w:val="single" w:sz="4" w:space="0" w:color="auto"/>
                    <w:bottom w:val="single" w:sz="4" w:space="0" w:color="auto"/>
                    <w:right w:val="single" w:sz="4" w:space="0" w:color="auto"/>
                  </w:tcBorders>
                </w:tcPr>
                <w:p w14:paraId="67012B7A" w14:textId="77777777" w:rsidR="00D7261A" w:rsidRPr="008A1012" w:rsidRDefault="00BC4EAB" w:rsidP="00D7261A">
                  <w:pPr>
                    <w:pStyle w:val="ListParagraph"/>
                    <w:tabs>
                      <w:tab w:val="left" w:pos="1134"/>
                    </w:tabs>
                    <w:ind w:left="0"/>
                    <w:jc w:val="both"/>
                    <w:rPr>
                      <w:noProof/>
                      <w:szCs w:val="22"/>
                    </w:rPr>
                  </w:pPr>
                  <w:r w:rsidRPr="008A1012">
                    <w:rPr>
                      <w:noProof/>
                      <w:szCs w:val="22"/>
                    </w:rPr>
                    <w:t>SYD2966</w:t>
                  </w:r>
                </w:p>
              </w:tc>
              <w:tc>
                <w:tcPr>
                  <w:tcW w:w="963" w:type="dxa"/>
                  <w:tcBorders>
                    <w:top w:val="single" w:sz="4" w:space="0" w:color="auto"/>
                    <w:left w:val="single" w:sz="4" w:space="0" w:color="auto"/>
                    <w:bottom w:val="single" w:sz="4" w:space="0" w:color="auto"/>
                    <w:right w:val="single" w:sz="4" w:space="0" w:color="auto"/>
                  </w:tcBorders>
                </w:tcPr>
                <w:p w14:paraId="32EDD40B" w14:textId="77777777" w:rsidR="00D7261A" w:rsidRPr="008A1012" w:rsidRDefault="00510031" w:rsidP="00D7261A">
                  <w:pPr>
                    <w:pStyle w:val="ListParagraph"/>
                    <w:tabs>
                      <w:tab w:val="left" w:pos="1134"/>
                    </w:tabs>
                    <w:ind w:left="0"/>
                    <w:jc w:val="both"/>
                    <w:rPr>
                      <w:noProof/>
                      <w:szCs w:val="22"/>
                    </w:rPr>
                  </w:pPr>
                  <w:r w:rsidRPr="008A1012">
                    <w:rPr>
                      <w:noProof/>
                      <w:szCs w:val="22"/>
                    </w:rPr>
                    <w:t>G</w:t>
                  </w:r>
                </w:p>
              </w:tc>
              <w:tc>
                <w:tcPr>
                  <w:tcW w:w="2203" w:type="dxa"/>
                  <w:tcBorders>
                    <w:top w:val="single" w:sz="4" w:space="0" w:color="auto"/>
                    <w:left w:val="single" w:sz="4" w:space="0" w:color="auto"/>
                    <w:bottom w:val="single" w:sz="4" w:space="0" w:color="auto"/>
                    <w:right w:val="single" w:sz="4" w:space="0" w:color="auto"/>
                  </w:tcBorders>
                </w:tcPr>
                <w:p w14:paraId="68EC72F9" w14:textId="77777777" w:rsidR="00D7261A" w:rsidRPr="008A1012" w:rsidRDefault="00D7261A" w:rsidP="00D7261A">
                  <w:pPr>
                    <w:pStyle w:val="ListParagraph"/>
                    <w:ind w:left="0"/>
                    <w:jc w:val="both"/>
                    <w:rPr>
                      <w:noProof/>
                      <w:szCs w:val="22"/>
                    </w:rPr>
                  </w:pPr>
                  <w:bookmarkStart w:id="0" w:name="_Hlk214470110"/>
                  <w:r w:rsidRPr="008A1012">
                    <w:rPr>
                      <w:noProof/>
                      <w:szCs w:val="22"/>
                    </w:rPr>
                    <w:t>Water Cycle and Flood Management Report</w:t>
                  </w:r>
                  <w:bookmarkEnd w:id="0"/>
                </w:p>
              </w:tc>
              <w:tc>
                <w:tcPr>
                  <w:tcW w:w="2045" w:type="dxa"/>
                  <w:tcBorders>
                    <w:top w:val="single" w:sz="4" w:space="0" w:color="auto"/>
                    <w:left w:val="single" w:sz="4" w:space="0" w:color="auto"/>
                    <w:bottom w:val="single" w:sz="4" w:space="0" w:color="auto"/>
                    <w:right w:val="single" w:sz="4" w:space="0" w:color="auto"/>
                  </w:tcBorders>
                </w:tcPr>
                <w:p w14:paraId="5203B783" w14:textId="77777777" w:rsidR="00D7261A" w:rsidRPr="008A1012" w:rsidRDefault="00510031" w:rsidP="00D7261A">
                  <w:pPr>
                    <w:pStyle w:val="ListParagraph"/>
                    <w:tabs>
                      <w:tab w:val="left" w:pos="1134"/>
                    </w:tabs>
                    <w:ind w:left="0" w:right="58"/>
                    <w:jc w:val="both"/>
                    <w:rPr>
                      <w:noProof/>
                      <w:szCs w:val="22"/>
                    </w:rPr>
                  </w:pPr>
                  <w:r w:rsidRPr="008A1012">
                    <w:rPr>
                      <w:noProof/>
                      <w:szCs w:val="22"/>
                    </w:rPr>
                    <w:t>ADP</w:t>
                  </w:r>
                </w:p>
              </w:tc>
              <w:tc>
                <w:tcPr>
                  <w:tcW w:w="1278" w:type="dxa"/>
                  <w:tcBorders>
                    <w:top w:val="single" w:sz="4" w:space="0" w:color="auto"/>
                    <w:left w:val="single" w:sz="4" w:space="0" w:color="auto"/>
                    <w:bottom w:val="single" w:sz="4" w:space="0" w:color="auto"/>
                    <w:right w:val="single" w:sz="4" w:space="0" w:color="auto"/>
                  </w:tcBorders>
                </w:tcPr>
                <w:p w14:paraId="73A3FC7F" w14:textId="77777777" w:rsidR="00D7261A" w:rsidRPr="008A1012" w:rsidRDefault="00510031" w:rsidP="00D7261A">
                  <w:pPr>
                    <w:pStyle w:val="ListParagraph"/>
                    <w:ind w:left="0"/>
                    <w:jc w:val="both"/>
                    <w:rPr>
                      <w:noProof/>
                      <w:szCs w:val="22"/>
                    </w:rPr>
                  </w:pPr>
                  <w:r w:rsidRPr="008A1012">
                    <w:rPr>
                      <w:noProof/>
                      <w:szCs w:val="22"/>
                    </w:rPr>
                    <w:t>14/11/2025</w:t>
                  </w:r>
                </w:p>
              </w:tc>
            </w:tr>
            <w:tr w:rsidR="00D7261A" w:rsidRPr="00DF740B" w14:paraId="5523F3B0" w14:textId="77777777" w:rsidTr="008523E6">
              <w:tc>
                <w:tcPr>
                  <w:tcW w:w="2158" w:type="dxa"/>
                  <w:tcBorders>
                    <w:top w:val="single" w:sz="4" w:space="0" w:color="auto"/>
                    <w:left w:val="single" w:sz="4" w:space="0" w:color="auto"/>
                    <w:bottom w:val="single" w:sz="4" w:space="0" w:color="auto"/>
                    <w:right w:val="single" w:sz="4" w:space="0" w:color="auto"/>
                  </w:tcBorders>
                </w:tcPr>
                <w:p w14:paraId="14D9C076" w14:textId="77777777" w:rsidR="00D7261A" w:rsidRPr="00BC4EAB" w:rsidRDefault="00BC4EAB" w:rsidP="00D7261A">
                  <w:pPr>
                    <w:pStyle w:val="ListParagraph"/>
                    <w:tabs>
                      <w:tab w:val="left" w:pos="1134"/>
                    </w:tabs>
                    <w:ind w:left="0"/>
                    <w:jc w:val="both"/>
                    <w:rPr>
                      <w:noProof/>
                      <w:szCs w:val="22"/>
                    </w:rPr>
                  </w:pPr>
                  <w:r>
                    <w:rPr>
                      <w:noProof/>
                      <w:szCs w:val="22"/>
                    </w:rPr>
                    <w:t>-</w:t>
                  </w:r>
                  <w:r w:rsidR="00510031" w:rsidRPr="00BC4EAB">
                    <w:rPr>
                      <w:noProof/>
                      <w:szCs w:val="22"/>
                    </w:rPr>
                    <w:t xml:space="preserve"> </w:t>
                  </w:r>
                </w:p>
              </w:tc>
              <w:tc>
                <w:tcPr>
                  <w:tcW w:w="963" w:type="dxa"/>
                  <w:tcBorders>
                    <w:top w:val="single" w:sz="4" w:space="0" w:color="auto"/>
                    <w:left w:val="single" w:sz="4" w:space="0" w:color="auto"/>
                    <w:bottom w:val="single" w:sz="4" w:space="0" w:color="auto"/>
                    <w:right w:val="single" w:sz="4" w:space="0" w:color="auto"/>
                  </w:tcBorders>
                </w:tcPr>
                <w:p w14:paraId="00B93C1F" w14:textId="77777777" w:rsidR="00D7261A" w:rsidRPr="00BC4EAB" w:rsidRDefault="00510031" w:rsidP="00D7261A">
                  <w:pPr>
                    <w:pStyle w:val="ListParagraph"/>
                    <w:tabs>
                      <w:tab w:val="left" w:pos="1134"/>
                    </w:tabs>
                    <w:ind w:left="0"/>
                    <w:jc w:val="both"/>
                    <w:rPr>
                      <w:noProof/>
                      <w:szCs w:val="22"/>
                    </w:rPr>
                  </w:pPr>
                  <w:r w:rsidRPr="00BC4EAB">
                    <w:rPr>
                      <w:noProof/>
                      <w:szCs w:val="22"/>
                    </w:rPr>
                    <w:t>2</w:t>
                  </w:r>
                </w:p>
              </w:tc>
              <w:tc>
                <w:tcPr>
                  <w:tcW w:w="2203" w:type="dxa"/>
                  <w:tcBorders>
                    <w:top w:val="single" w:sz="4" w:space="0" w:color="auto"/>
                    <w:left w:val="single" w:sz="4" w:space="0" w:color="auto"/>
                    <w:bottom w:val="single" w:sz="4" w:space="0" w:color="auto"/>
                    <w:right w:val="single" w:sz="4" w:space="0" w:color="auto"/>
                  </w:tcBorders>
                </w:tcPr>
                <w:p w14:paraId="5D442F27" w14:textId="77777777" w:rsidR="00D7261A" w:rsidRPr="00BC4EAB" w:rsidRDefault="00510031" w:rsidP="00D7261A">
                  <w:pPr>
                    <w:pStyle w:val="ListParagraph"/>
                    <w:ind w:left="0"/>
                    <w:jc w:val="both"/>
                    <w:rPr>
                      <w:noProof/>
                      <w:szCs w:val="22"/>
                    </w:rPr>
                  </w:pPr>
                  <w:r w:rsidRPr="00BC4EAB">
                    <w:rPr>
                      <w:noProof/>
                      <w:szCs w:val="22"/>
                    </w:rPr>
                    <w:t>Arboricultural Impact Assessment</w:t>
                  </w:r>
                </w:p>
              </w:tc>
              <w:tc>
                <w:tcPr>
                  <w:tcW w:w="2045" w:type="dxa"/>
                  <w:tcBorders>
                    <w:top w:val="single" w:sz="4" w:space="0" w:color="auto"/>
                    <w:left w:val="single" w:sz="4" w:space="0" w:color="auto"/>
                    <w:bottom w:val="single" w:sz="4" w:space="0" w:color="auto"/>
                    <w:right w:val="single" w:sz="4" w:space="0" w:color="auto"/>
                  </w:tcBorders>
                </w:tcPr>
                <w:p w14:paraId="1BD1C65C" w14:textId="77777777" w:rsidR="00D7261A" w:rsidRPr="00BC4EAB" w:rsidRDefault="00510031" w:rsidP="00D7261A">
                  <w:pPr>
                    <w:pStyle w:val="ListParagraph"/>
                    <w:tabs>
                      <w:tab w:val="left" w:pos="1134"/>
                    </w:tabs>
                    <w:ind w:left="0" w:right="58"/>
                    <w:jc w:val="both"/>
                    <w:rPr>
                      <w:noProof/>
                      <w:szCs w:val="22"/>
                    </w:rPr>
                  </w:pPr>
                  <w:r w:rsidRPr="00BC4EAB">
                    <w:rPr>
                      <w:noProof/>
                      <w:szCs w:val="22"/>
                    </w:rPr>
                    <w:t>Tree Survey</w:t>
                  </w:r>
                </w:p>
              </w:tc>
              <w:tc>
                <w:tcPr>
                  <w:tcW w:w="1278" w:type="dxa"/>
                  <w:tcBorders>
                    <w:top w:val="single" w:sz="4" w:space="0" w:color="auto"/>
                    <w:left w:val="single" w:sz="4" w:space="0" w:color="auto"/>
                    <w:bottom w:val="single" w:sz="4" w:space="0" w:color="auto"/>
                    <w:right w:val="single" w:sz="4" w:space="0" w:color="auto"/>
                  </w:tcBorders>
                </w:tcPr>
                <w:p w14:paraId="59B37889" w14:textId="77777777" w:rsidR="00D7261A" w:rsidRPr="00BC4EAB" w:rsidRDefault="00510031" w:rsidP="00D7261A">
                  <w:pPr>
                    <w:pStyle w:val="ListParagraph"/>
                    <w:ind w:left="0"/>
                    <w:jc w:val="both"/>
                    <w:rPr>
                      <w:noProof/>
                      <w:szCs w:val="22"/>
                    </w:rPr>
                  </w:pPr>
                  <w:r w:rsidRPr="00BC4EAB">
                    <w:rPr>
                      <w:noProof/>
                      <w:szCs w:val="22"/>
                    </w:rPr>
                    <w:t>8/07/2025</w:t>
                  </w:r>
                </w:p>
              </w:tc>
            </w:tr>
            <w:tr w:rsidR="00D7261A" w:rsidRPr="00DF740B" w14:paraId="2810462C" w14:textId="77777777" w:rsidTr="008523E6">
              <w:tc>
                <w:tcPr>
                  <w:tcW w:w="2158" w:type="dxa"/>
                  <w:tcBorders>
                    <w:top w:val="single" w:sz="4" w:space="0" w:color="auto"/>
                    <w:left w:val="single" w:sz="4" w:space="0" w:color="auto"/>
                    <w:bottom w:val="single" w:sz="4" w:space="0" w:color="auto"/>
                    <w:right w:val="single" w:sz="4" w:space="0" w:color="auto"/>
                  </w:tcBorders>
                </w:tcPr>
                <w:p w14:paraId="5F48918F" w14:textId="77777777" w:rsidR="00D7261A" w:rsidRPr="00BC4EAB" w:rsidRDefault="008523E6" w:rsidP="00D7261A">
                  <w:pPr>
                    <w:pStyle w:val="ListParagraph"/>
                    <w:tabs>
                      <w:tab w:val="left" w:pos="1134"/>
                    </w:tabs>
                    <w:ind w:left="0"/>
                    <w:jc w:val="both"/>
                    <w:rPr>
                      <w:noProof/>
                      <w:szCs w:val="22"/>
                    </w:rPr>
                  </w:pPr>
                  <w:r>
                    <w:rPr>
                      <w:noProof/>
                      <w:szCs w:val="22"/>
                    </w:rPr>
                    <w:t>-</w:t>
                  </w:r>
                </w:p>
              </w:tc>
              <w:tc>
                <w:tcPr>
                  <w:tcW w:w="963" w:type="dxa"/>
                  <w:tcBorders>
                    <w:top w:val="single" w:sz="4" w:space="0" w:color="auto"/>
                    <w:left w:val="single" w:sz="4" w:space="0" w:color="auto"/>
                    <w:bottom w:val="single" w:sz="4" w:space="0" w:color="auto"/>
                    <w:right w:val="single" w:sz="4" w:space="0" w:color="auto"/>
                  </w:tcBorders>
                </w:tcPr>
                <w:p w14:paraId="7E0506FE" w14:textId="77777777" w:rsidR="00D7261A" w:rsidRPr="00BC4EAB" w:rsidRDefault="00D7261A" w:rsidP="00D7261A">
                  <w:pPr>
                    <w:pStyle w:val="ListParagraph"/>
                    <w:tabs>
                      <w:tab w:val="left" w:pos="1134"/>
                    </w:tabs>
                    <w:ind w:left="0"/>
                    <w:jc w:val="both"/>
                    <w:rPr>
                      <w:noProof/>
                      <w:szCs w:val="22"/>
                    </w:rPr>
                  </w:pPr>
                </w:p>
              </w:tc>
              <w:tc>
                <w:tcPr>
                  <w:tcW w:w="2203" w:type="dxa"/>
                  <w:tcBorders>
                    <w:top w:val="single" w:sz="4" w:space="0" w:color="auto"/>
                    <w:left w:val="single" w:sz="4" w:space="0" w:color="auto"/>
                    <w:bottom w:val="single" w:sz="4" w:space="0" w:color="auto"/>
                    <w:right w:val="single" w:sz="4" w:space="0" w:color="auto"/>
                  </w:tcBorders>
                </w:tcPr>
                <w:p w14:paraId="21EA3BA1" w14:textId="77777777" w:rsidR="00D7261A" w:rsidRPr="00BC4EAB" w:rsidRDefault="008523E6" w:rsidP="00D7261A">
                  <w:pPr>
                    <w:pStyle w:val="ListParagraph"/>
                    <w:ind w:left="0"/>
                    <w:jc w:val="both"/>
                    <w:rPr>
                      <w:noProof/>
                      <w:szCs w:val="22"/>
                    </w:rPr>
                  </w:pPr>
                  <w:r w:rsidRPr="008523E6">
                    <w:rPr>
                      <w:noProof/>
                      <w:szCs w:val="22"/>
                    </w:rPr>
                    <w:t>Griffith Park Community Centre – Operational Plan of Management</w:t>
                  </w:r>
                </w:p>
              </w:tc>
              <w:tc>
                <w:tcPr>
                  <w:tcW w:w="2045" w:type="dxa"/>
                  <w:tcBorders>
                    <w:top w:val="single" w:sz="4" w:space="0" w:color="auto"/>
                    <w:left w:val="single" w:sz="4" w:space="0" w:color="auto"/>
                    <w:bottom w:val="single" w:sz="4" w:space="0" w:color="auto"/>
                    <w:right w:val="single" w:sz="4" w:space="0" w:color="auto"/>
                  </w:tcBorders>
                </w:tcPr>
                <w:p w14:paraId="31FE64FC" w14:textId="77777777" w:rsidR="00D7261A" w:rsidRPr="00BC4EAB" w:rsidRDefault="008523E6" w:rsidP="00D7261A">
                  <w:pPr>
                    <w:pStyle w:val="ListParagraph"/>
                    <w:tabs>
                      <w:tab w:val="left" w:pos="1134"/>
                    </w:tabs>
                    <w:ind w:left="0" w:right="58"/>
                    <w:jc w:val="both"/>
                    <w:rPr>
                      <w:noProof/>
                      <w:szCs w:val="22"/>
                    </w:rPr>
                  </w:pPr>
                  <w:r>
                    <w:rPr>
                      <w:noProof/>
                      <w:szCs w:val="22"/>
                    </w:rPr>
                    <w:t>Canterbury Bankstown Council</w:t>
                  </w:r>
                </w:p>
              </w:tc>
              <w:tc>
                <w:tcPr>
                  <w:tcW w:w="1278" w:type="dxa"/>
                  <w:tcBorders>
                    <w:top w:val="single" w:sz="4" w:space="0" w:color="auto"/>
                    <w:left w:val="single" w:sz="4" w:space="0" w:color="auto"/>
                    <w:bottom w:val="single" w:sz="4" w:space="0" w:color="auto"/>
                    <w:right w:val="single" w:sz="4" w:space="0" w:color="auto"/>
                  </w:tcBorders>
                </w:tcPr>
                <w:p w14:paraId="0774D4B1" w14:textId="77777777" w:rsidR="00D7261A" w:rsidRPr="00BC4EAB" w:rsidRDefault="008523E6" w:rsidP="00D7261A">
                  <w:pPr>
                    <w:pStyle w:val="ListParagraph"/>
                    <w:ind w:left="0"/>
                    <w:jc w:val="both"/>
                    <w:rPr>
                      <w:noProof/>
                      <w:szCs w:val="22"/>
                    </w:rPr>
                  </w:pPr>
                  <w:r>
                    <w:rPr>
                      <w:noProof/>
                      <w:szCs w:val="22"/>
                    </w:rPr>
                    <w:t>12/06/2025</w:t>
                  </w:r>
                </w:p>
              </w:tc>
            </w:tr>
            <w:tr w:rsidR="00510031" w:rsidRPr="00DF740B" w14:paraId="4ECF5DEF" w14:textId="77777777" w:rsidTr="008523E6">
              <w:tc>
                <w:tcPr>
                  <w:tcW w:w="2158" w:type="dxa"/>
                  <w:tcBorders>
                    <w:top w:val="single" w:sz="4" w:space="0" w:color="auto"/>
                    <w:left w:val="single" w:sz="4" w:space="0" w:color="auto"/>
                    <w:bottom w:val="single" w:sz="4" w:space="0" w:color="auto"/>
                    <w:right w:val="single" w:sz="4" w:space="0" w:color="auto"/>
                  </w:tcBorders>
                </w:tcPr>
                <w:p w14:paraId="1360BE7C" w14:textId="77777777" w:rsidR="00510031" w:rsidRPr="00BC4EAB" w:rsidRDefault="008523E6" w:rsidP="00D7261A">
                  <w:pPr>
                    <w:pStyle w:val="ListParagraph"/>
                    <w:tabs>
                      <w:tab w:val="left" w:pos="1134"/>
                    </w:tabs>
                    <w:ind w:left="0"/>
                    <w:jc w:val="both"/>
                    <w:rPr>
                      <w:noProof/>
                      <w:szCs w:val="22"/>
                    </w:rPr>
                  </w:pPr>
                  <w:r w:rsidRPr="008523E6">
                    <w:rPr>
                      <w:noProof/>
                      <w:szCs w:val="22"/>
                    </w:rPr>
                    <w:t>JC22426A-r1</w:t>
                  </w:r>
                </w:p>
              </w:tc>
              <w:tc>
                <w:tcPr>
                  <w:tcW w:w="963" w:type="dxa"/>
                  <w:tcBorders>
                    <w:top w:val="single" w:sz="4" w:space="0" w:color="auto"/>
                    <w:left w:val="single" w:sz="4" w:space="0" w:color="auto"/>
                    <w:bottom w:val="single" w:sz="4" w:space="0" w:color="auto"/>
                    <w:right w:val="single" w:sz="4" w:space="0" w:color="auto"/>
                  </w:tcBorders>
                </w:tcPr>
                <w:p w14:paraId="01784CE1" w14:textId="77777777" w:rsidR="00510031" w:rsidRPr="00BC4EAB" w:rsidRDefault="00510031" w:rsidP="00D7261A">
                  <w:pPr>
                    <w:pStyle w:val="ListParagraph"/>
                    <w:tabs>
                      <w:tab w:val="left" w:pos="1134"/>
                    </w:tabs>
                    <w:ind w:left="0"/>
                    <w:jc w:val="both"/>
                    <w:rPr>
                      <w:noProof/>
                      <w:szCs w:val="22"/>
                    </w:rPr>
                  </w:pPr>
                  <w:r w:rsidRPr="00BC4EAB">
                    <w:rPr>
                      <w:noProof/>
                      <w:szCs w:val="22"/>
                    </w:rPr>
                    <w:t>1</w:t>
                  </w:r>
                </w:p>
              </w:tc>
              <w:tc>
                <w:tcPr>
                  <w:tcW w:w="2203" w:type="dxa"/>
                  <w:tcBorders>
                    <w:top w:val="single" w:sz="4" w:space="0" w:color="auto"/>
                    <w:left w:val="single" w:sz="4" w:space="0" w:color="auto"/>
                    <w:bottom w:val="single" w:sz="4" w:space="0" w:color="auto"/>
                    <w:right w:val="single" w:sz="4" w:space="0" w:color="auto"/>
                  </w:tcBorders>
                </w:tcPr>
                <w:p w14:paraId="7F29FF31" w14:textId="77777777" w:rsidR="00510031" w:rsidRPr="00BC4EAB" w:rsidRDefault="00510031" w:rsidP="00D7261A">
                  <w:pPr>
                    <w:pStyle w:val="ListParagraph"/>
                    <w:ind w:left="0"/>
                    <w:jc w:val="both"/>
                    <w:rPr>
                      <w:noProof/>
                      <w:szCs w:val="22"/>
                    </w:rPr>
                  </w:pPr>
                  <w:r w:rsidRPr="00BC4EAB">
                    <w:rPr>
                      <w:noProof/>
                      <w:szCs w:val="22"/>
                    </w:rPr>
                    <w:t>Geotechnical, Contamination/Waste Classification and Acid Sulfate Soil Investifation</w:t>
                  </w:r>
                </w:p>
              </w:tc>
              <w:tc>
                <w:tcPr>
                  <w:tcW w:w="2045" w:type="dxa"/>
                  <w:tcBorders>
                    <w:top w:val="single" w:sz="4" w:space="0" w:color="auto"/>
                    <w:left w:val="single" w:sz="4" w:space="0" w:color="auto"/>
                    <w:bottom w:val="single" w:sz="4" w:space="0" w:color="auto"/>
                    <w:right w:val="single" w:sz="4" w:space="0" w:color="auto"/>
                  </w:tcBorders>
                </w:tcPr>
                <w:p w14:paraId="0930087F" w14:textId="77777777" w:rsidR="00510031" w:rsidRPr="00BC4EAB" w:rsidRDefault="00510031" w:rsidP="00D7261A">
                  <w:pPr>
                    <w:pStyle w:val="ListParagraph"/>
                    <w:tabs>
                      <w:tab w:val="left" w:pos="1134"/>
                    </w:tabs>
                    <w:ind w:left="0" w:right="58"/>
                    <w:jc w:val="both"/>
                    <w:rPr>
                      <w:noProof/>
                      <w:szCs w:val="22"/>
                    </w:rPr>
                  </w:pPr>
                  <w:r w:rsidRPr="00BC4EAB">
                    <w:rPr>
                      <w:noProof/>
                      <w:szCs w:val="22"/>
                    </w:rPr>
                    <w:t>GepEnviro Consultancy Pty Ltd</w:t>
                  </w:r>
                </w:p>
              </w:tc>
              <w:tc>
                <w:tcPr>
                  <w:tcW w:w="1278" w:type="dxa"/>
                  <w:tcBorders>
                    <w:top w:val="single" w:sz="4" w:space="0" w:color="auto"/>
                    <w:left w:val="single" w:sz="4" w:space="0" w:color="auto"/>
                    <w:bottom w:val="single" w:sz="4" w:space="0" w:color="auto"/>
                    <w:right w:val="single" w:sz="4" w:space="0" w:color="auto"/>
                  </w:tcBorders>
                </w:tcPr>
                <w:p w14:paraId="12C29B60" w14:textId="77777777" w:rsidR="00510031" w:rsidRPr="00BC4EAB" w:rsidRDefault="00510031" w:rsidP="00D7261A">
                  <w:pPr>
                    <w:pStyle w:val="ListParagraph"/>
                    <w:ind w:left="0"/>
                    <w:jc w:val="both"/>
                    <w:rPr>
                      <w:noProof/>
                      <w:szCs w:val="22"/>
                    </w:rPr>
                  </w:pPr>
                  <w:r w:rsidRPr="00BC4EAB">
                    <w:rPr>
                      <w:noProof/>
                      <w:szCs w:val="22"/>
                    </w:rPr>
                    <w:t>24/01/2023</w:t>
                  </w:r>
                </w:p>
              </w:tc>
            </w:tr>
            <w:tr w:rsidR="00D7261A" w:rsidRPr="00DF740B" w14:paraId="2728BEBF" w14:textId="77777777" w:rsidTr="008523E6">
              <w:tc>
                <w:tcPr>
                  <w:tcW w:w="2158" w:type="dxa"/>
                  <w:tcBorders>
                    <w:top w:val="single" w:sz="4" w:space="0" w:color="auto"/>
                    <w:left w:val="single" w:sz="4" w:space="0" w:color="auto"/>
                    <w:bottom w:val="single" w:sz="4" w:space="0" w:color="auto"/>
                    <w:right w:val="single" w:sz="4" w:space="0" w:color="auto"/>
                  </w:tcBorders>
                </w:tcPr>
                <w:p w14:paraId="04536C2D" w14:textId="77777777" w:rsidR="00D7261A" w:rsidRPr="00BC4EAB" w:rsidRDefault="008523E6" w:rsidP="00D7261A">
                  <w:pPr>
                    <w:pStyle w:val="ListParagraph"/>
                    <w:tabs>
                      <w:tab w:val="left" w:pos="1134"/>
                    </w:tabs>
                    <w:ind w:left="0"/>
                    <w:jc w:val="both"/>
                    <w:rPr>
                      <w:noProof/>
                      <w:szCs w:val="22"/>
                    </w:rPr>
                  </w:pPr>
                  <w:r>
                    <w:rPr>
                      <w:noProof/>
                      <w:szCs w:val="22"/>
                    </w:rPr>
                    <w:t>19758-Access-1</w:t>
                  </w:r>
                </w:p>
              </w:tc>
              <w:tc>
                <w:tcPr>
                  <w:tcW w:w="963" w:type="dxa"/>
                  <w:tcBorders>
                    <w:top w:val="single" w:sz="4" w:space="0" w:color="auto"/>
                    <w:left w:val="single" w:sz="4" w:space="0" w:color="auto"/>
                    <w:bottom w:val="single" w:sz="4" w:space="0" w:color="auto"/>
                    <w:right w:val="single" w:sz="4" w:space="0" w:color="auto"/>
                  </w:tcBorders>
                </w:tcPr>
                <w:p w14:paraId="0F699F5E" w14:textId="77777777" w:rsidR="00D7261A" w:rsidRPr="00BC4EAB" w:rsidRDefault="00510031" w:rsidP="00D7261A">
                  <w:pPr>
                    <w:pStyle w:val="ListParagraph"/>
                    <w:tabs>
                      <w:tab w:val="left" w:pos="1134"/>
                    </w:tabs>
                    <w:ind w:left="0"/>
                    <w:jc w:val="both"/>
                    <w:rPr>
                      <w:noProof/>
                      <w:szCs w:val="22"/>
                    </w:rPr>
                  </w:pPr>
                  <w:r w:rsidRPr="00BC4EAB">
                    <w:rPr>
                      <w:noProof/>
                      <w:szCs w:val="22"/>
                    </w:rPr>
                    <w:t>1</w:t>
                  </w:r>
                </w:p>
              </w:tc>
              <w:tc>
                <w:tcPr>
                  <w:tcW w:w="2203" w:type="dxa"/>
                  <w:tcBorders>
                    <w:top w:val="single" w:sz="4" w:space="0" w:color="auto"/>
                    <w:left w:val="single" w:sz="4" w:space="0" w:color="auto"/>
                    <w:bottom w:val="single" w:sz="4" w:space="0" w:color="auto"/>
                    <w:right w:val="single" w:sz="4" w:space="0" w:color="auto"/>
                  </w:tcBorders>
                </w:tcPr>
                <w:p w14:paraId="62138248" w14:textId="77777777" w:rsidR="00D7261A" w:rsidRPr="00BC4EAB" w:rsidRDefault="00510031" w:rsidP="00D7261A">
                  <w:pPr>
                    <w:pStyle w:val="ListParagraph"/>
                    <w:ind w:left="0"/>
                    <w:jc w:val="both"/>
                    <w:rPr>
                      <w:noProof/>
                      <w:szCs w:val="22"/>
                    </w:rPr>
                  </w:pPr>
                  <w:r w:rsidRPr="00BC4EAB">
                    <w:rPr>
                      <w:noProof/>
                      <w:szCs w:val="22"/>
                    </w:rPr>
                    <w:t xml:space="preserve">Access </w:t>
                  </w:r>
                  <w:r w:rsidR="008523E6">
                    <w:rPr>
                      <w:noProof/>
                      <w:szCs w:val="22"/>
                    </w:rPr>
                    <w:t>Assessment</w:t>
                  </w:r>
                </w:p>
              </w:tc>
              <w:tc>
                <w:tcPr>
                  <w:tcW w:w="2045" w:type="dxa"/>
                  <w:tcBorders>
                    <w:top w:val="single" w:sz="4" w:space="0" w:color="auto"/>
                    <w:left w:val="single" w:sz="4" w:space="0" w:color="auto"/>
                    <w:bottom w:val="single" w:sz="4" w:space="0" w:color="auto"/>
                    <w:right w:val="single" w:sz="4" w:space="0" w:color="auto"/>
                  </w:tcBorders>
                </w:tcPr>
                <w:p w14:paraId="2179F9A5" w14:textId="77777777" w:rsidR="00D7261A" w:rsidRPr="00BC4EAB" w:rsidRDefault="00510031" w:rsidP="00D7261A">
                  <w:pPr>
                    <w:pStyle w:val="ListParagraph"/>
                    <w:tabs>
                      <w:tab w:val="left" w:pos="1134"/>
                    </w:tabs>
                    <w:ind w:left="0" w:right="58"/>
                    <w:jc w:val="both"/>
                    <w:rPr>
                      <w:noProof/>
                      <w:szCs w:val="22"/>
                    </w:rPr>
                  </w:pPr>
                  <w:r w:rsidRPr="00BC4EAB">
                    <w:rPr>
                      <w:noProof/>
                      <w:szCs w:val="22"/>
                    </w:rPr>
                    <w:t>EBS Consultants</w:t>
                  </w:r>
                </w:p>
              </w:tc>
              <w:tc>
                <w:tcPr>
                  <w:tcW w:w="1278" w:type="dxa"/>
                  <w:tcBorders>
                    <w:top w:val="single" w:sz="4" w:space="0" w:color="auto"/>
                    <w:left w:val="single" w:sz="4" w:space="0" w:color="auto"/>
                    <w:bottom w:val="single" w:sz="4" w:space="0" w:color="auto"/>
                    <w:right w:val="single" w:sz="4" w:space="0" w:color="auto"/>
                  </w:tcBorders>
                </w:tcPr>
                <w:p w14:paraId="5F6B0196" w14:textId="77777777" w:rsidR="00D7261A" w:rsidRPr="00BC4EAB" w:rsidRDefault="00510031" w:rsidP="00D7261A">
                  <w:pPr>
                    <w:pStyle w:val="ListParagraph"/>
                    <w:ind w:left="0"/>
                    <w:jc w:val="both"/>
                    <w:rPr>
                      <w:noProof/>
                      <w:szCs w:val="22"/>
                    </w:rPr>
                  </w:pPr>
                  <w:r w:rsidRPr="00BC4EAB">
                    <w:rPr>
                      <w:noProof/>
                      <w:szCs w:val="22"/>
                    </w:rPr>
                    <w:t>27/05/2025</w:t>
                  </w:r>
                </w:p>
              </w:tc>
            </w:tr>
            <w:tr w:rsidR="008523E6" w:rsidRPr="00DF740B" w14:paraId="6275DD9D" w14:textId="77777777" w:rsidTr="008523E6">
              <w:tc>
                <w:tcPr>
                  <w:tcW w:w="2158" w:type="dxa"/>
                  <w:tcBorders>
                    <w:top w:val="single" w:sz="4" w:space="0" w:color="auto"/>
                    <w:left w:val="single" w:sz="4" w:space="0" w:color="auto"/>
                    <w:bottom w:val="single" w:sz="4" w:space="0" w:color="auto"/>
                    <w:right w:val="single" w:sz="4" w:space="0" w:color="auto"/>
                  </w:tcBorders>
                </w:tcPr>
                <w:p w14:paraId="612A6466" w14:textId="77777777" w:rsidR="008523E6" w:rsidRDefault="008523E6" w:rsidP="00D7261A">
                  <w:pPr>
                    <w:pStyle w:val="ListParagraph"/>
                    <w:tabs>
                      <w:tab w:val="left" w:pos="1134"/>
                    </w:tabs>
                    <w:ind w:left="0"/>
                    <w:jc w:val="both"/>
                    <w:rPr>
                      <w:noProof/>
                      <w:szCs w:val="22"/>
                    </w:rPr>
                  </w:pPr>
                  <w:r w:rsidRPr="008523E6">
                    <w:rPr>
                      <w:noProof/>
                      <w:szCs w:val="22"/>
                    </w:rPr>
                    <w:t>237181</w:t>
                  </w:r>
                </w:p>
              </w:tc>
              <w:tc>
                <w:tcPr>
                  <w:tcW w:w="963" w:type="dxa"/>
                  <w:tcBorders>
                    <w:top w:val="single" w:sz="4" w:space="0" w:color="auto"/>
                    <w:left w:val="single" w:sz="4" w:space="0" w:color="auto"/>
                    <w:bottom w:val="single" w:sz="4" w:space="0" w:color="auto"/>
                    <w:right w:val="single" w:sz="4" w:space="0" w:color="auto"/>
                  </w:tcBorders>
                </w:tcPr>
                <w:p w14:paraId="325A940B" w14:textId="77777777" w:rsidR="008523E6" w:rsidRPr="00BC4EAB" w:rsidRDefault="008523E6" w:rsidP="00D7261A">
                  <w:pPr>
                    <w:pStyle w:val="ListParagraph"/>
                    <w:tabs>
                      <w:tab w:val="left" w:pos="1134"/>
                    </w:tabs>
                    <w:ind w:left="0"/>
                    <w:jc w:val="both"/>
                    <w:rPr>
                      <w:noProof/>
                      <w:szCs w:val="22"/>
                    </w:rPr>
                  </w:pPr>
                  <w:r>
                    <w:rPr>
                      <w:noProof/>
                      <w:szCs w:val="22"/>
                    </w:rPr>
                    <w:t>00</w:t>
                  </w:r>
                </w:p>
              </w:tc>
              <w:tc>
                <w:tcPr>
                  <w:tcW w:w="2203" w:type="dxa"/>
                  <w:tcBorders>
                    <w:top w:val="single" w:sz="4" w:space="0" w:color="auto"/>
                    <w:left w:val="single" w:sz="4" w:space="0" w:color="auto"/>
                    <w:bottom w:val="single" w:sz="4" w:space="0" w:color="auto"/>
                    <w:right w:val="single" w:sz="4" w:space="0" w:color="auto"/>
                  </w:tcBorders>
                </w:tcPr>
                <w:p w14:paraId="57EE2E8E" w14:textId="77777777" w:rsidR="008523E6" w:rsidRPr="008523E6" w:rsidRDefault="008523E6" w:rsidP="008523E6">
                  <w:pPr>
                    <w:pStyle w:val="ListParagraph"/>
                    <w:ind w:left="0"/>
                    <w:jc w:val="both"/>
                    <w:rPr>
                      <w:noProof/>
                      <w:szCs w:val="22"/>
                    </w:rPr>
                  </w:pPr>
                  <w:r w:rsidRPr="008523E6">
                    <w:rPr>
                      <w:noProof/>
                      <w:szCs w:val="22"/>
                    </w:rPr>
                    <w:t>Griffith Park Community Centre</w:t>
                  </w:r>
                </w:p>
                <w:p w14:paraId="677CDF24" w14:textId="77777777" w:rsidR="008523E6" w:rsidRPr="00BC4EAB" w:rsidRDefault="008523E6" w:rsidP="008523E6">
                  <w:pPr>
                    <w:pStyle w:val="ListParagraph"/>
                    <w:ind w:left="0"/>
                    <w:jc w:val="both"/>
                    <w:rPr>
                      <w:noProof/>
                      <w:szCs w:val="22"/>
                    </w:rPr>
                  </w:pPr>
                  <w:r w:rsidRPr="008523E6">
                    <w:rPr>
                      <w:noProof/>
                      <w:szCs w:val="22"/>
                    </w:rPr>
                    <w:t>NCC (2022) Section-J Report</w:t>
                  </w:r>
                </w:p>
              </w:tc>
              <w:tc>
                <w:tcPr>
                  <w:tcW w:w="2045" w:type="dxa"/>
                  <w:tcBorders>
                    <w:top w:val="single" w:sz="4" w:space="0" w:color="auto"/>
                    <w:left w:val="single" w:sz="4" w:space="0" w:color="auto"/>
                    <w:bottom w:val="single" w:sz="4" w:space="0" w:color="auto"/>
                    <w:right w:val="single" w:sz="4" w:space="0" w:color="auto"/>
                  </w:tcBorders>
                </w:tcPr>
                <w:p w14:paraId="3C8954F3" w14:textId="77777777" w:rsidR="008523E6" w:rsidRPr="00BC4EAB" w:rsidRDefault="008523E6" w:rsidP="00D7261A">
                  <w:pPr>
                    <w:pStyle w:val="ListParagraph"/>
                    <w:tabs>
                      <w:tab w:val="left" w:pos="1134"/>
                    </w:tabs>
                    <w:ind w:left="0" w:right="58"/>
                    <w:jc w:val="both"/>
                    <w:rPr>
                      <w:noProof/>
                      <w:szCs w:val="22"/>
                    </w:rPr>
                  </w:pPr>
                  <w:r>
                    <w:rPr>
                      <w:noProof/>
                      <w:szCs w:val="22"/>
                    </w:rPr>
                    <w:t>Steensen Varming</w:t>
                  </w:r>
                </w:p>
              </w:tc>
              <w:tc>
                <w:tcPr>
                  <w:tcW w:w="1278" w:type="dxa"/>
                  <w:tcBorders>
                    <w:top w:val="single" w:sz="4" w:space="0" w:color="auto"/>
                    <w:left w:val="single" w:sz="4" w:space="0" w:color="auto"/>
                    <w:bottom w:val="single" w:sz="4" w:space="0" w:color="auto"/>
                    <w:right w:val="single" w:sz="4" w:space="0" w:color="auto"/>
                  </w:tcBorders>
                </w:tcPr>
                <w:p w14:paraId="7B8CC531" w14:textId="77777777" w:rsidR="008523E6" w:rsidRPr="00BC4EAB" w:rsidRDefault="008523E6" w:rsidP="00D7261A">
                  <w:pPr>
                    <w:pStyle w:val="ListParagraph"/>
                    <w:ind w:left="0"/>
                    <w:jc w:val="both"/>
                    <w:rPr>
                      <w:noProof/>
                      <w:szCs w:val="22"/>
                    </w:rPr>
                  </w:pPr>
                  <w:r>
                    <w:rPr>
                      <w:noProof/>
                      <w:szCs w:val="22"/>
                    </w:rPr>
                    <w:t>15/05/2025</w:t>
                  </w:r>
                </w:p>
              </w:tc>
            </w:tr>
            <w:tr w:rsidR="008523E6" w:rsidRPr="00DF740B" w14:paraId="63C9AD54" w14:textId="77777777" w:rsidTr="008523E6">
              <w:tc>
                <w:tcPr>
                  <w:tcW w:w="2158" w:type="dxa"/>
                  <w:tcBorders>
                    <w:top w:val="single" w:sz="4" w:space="0" w:color="auto"/>
                    <w:left w:val="single" w:sz="4" w:space="0" w:color="auto"/>
                    <w:bottom w:val="single" w:sz="4" w:space="0" w:color="auto"/>
                    <w:right w:val="single" w:sz="4" w:space="0" w:color="auto"/>
                  </w:tcBorders>
                </w:tcPr>
                <w:p w14:paraId="5EC3B0C4" w14:textId="77777777" w:rsidR="008523E6" w:rsidRPr="008523E6" w:rsidRDefault="008523E6" w:rsidP="008523E6">
                  <w:pPr>
                    <w:pStyle w:val="ListParagraph"/>
                    <w:tabs>
                      <w:tab w:val="left" w:pos="1134"/>
                    </w:tabs>
                    <w:ind w:left="0"/>
                    <w:jc w:val="both"/>
                    <w:rPr>
                      <w:noProof/>
                      <w:szCs w:val="22"/>
                    </w:rPr>
                  </w:pPr>
                  <w:r w:rsidRPr="008523E6">
                    <w:rPr>
                      <w:noProof/>
                      <w:szCs w:val="22"/>
                    </w:rPr>
                    <w:t>237181</w:t>
                  </w:r>
                </w:p>
              </w:tc>
              <w:tc>
                <w:tcPr>
                  <w:tcW w:w="963" w:type="dxa"/>
                  <w:tcBorders>
                    <w:top w:val="single" w:sz="4" w:space="0" w:color="auto"/>
                    <w:left w:val="single" w:sz="4" w:space="0" w:color="auto"/>
                    <w:bottom w:val="single" w:sz="4" w:space="0" w:color="auto"/>
                    <w:right w:val="single" w:sz="4" w:space="0" w:color="auto"/>
                  </w:tcBorders>
                </w:tcPr>
                <w:p w14:paraId="14613C27" w14:textId="77777777" w:rsidR="008523E6" w:rsidRDefault="008523E6" w:rsidP="008523E6">
                  <w:pPr>
                    <w:pStyle w:val="ListParagraph"/>
                    <w:tabs>
                      <w:tab w:val="left" w:pos="1134"/>
                    </w:tabs>
                    <w:ind w:left="0"/>
                    <w:jc w:val="both"/>
                    <w:rPr>
                      <w:noProof/>
                      <w:szCs w:val="22"/>
                    </w:rPr>
                  </w:pPr>
                  <w:r>
                    <w:rPr>
                      <w:noProof/>
                      <w:szCs w:val="22"/>
                    </w:rPr>
                    <w:t>01</w:t>
                  </w:r>
                </w:p>
              </w:tc>
              <w:tc>
                <w:tcPr>
                  <w:tcW w:w="2203" w:type="dxa"/>
                  <w:tcBorders>
                    <w:top w:val="single" w:sz="4" w:space="0" w:color="auto"/>
                    <w:left w:val="single" w:sz="4" w:space="0" w:color="auto"/>
                    <w:bottom w:val="single" w:sz="4" w:space="0" w:color="auto"/>
                    <w:right w:val="single" w:sz="4" w:space="0" w:color="auto"/>
                  </w:tcBorders>
                </w:tcPr>
                <w:p w14:paraId="714D5BB0" w14:textId="77777777" w:rsidR="008523E6" w:rsidRPr="008523E6" w:rsidRDefault="008523E6" w:rsidP="008523E6">
                  <w:pPr>
                    <w:pStyle w:val="ListParagraph"/>
                    <w:ind w:left="0"/>
                    <w:jc w:val="both"/>
                    <w:rPr>
                      <w:noProof/>
                      <w:szCs w:val="22"/>
                    </w:rPr>
                  </w:pPr>
                  <w:r w:rsidRPr="008523E6">
                    <w:rPr>
                      <w:noProof/>
                      <w:szCs w:val="22"/>
                    </w:rPr>
                    <w:t>Griffith Park Community Centre</w:t>
                  </w:r>
                </w:p>
                <w:p w14:paraId="3FC35FA1" w14:textId="77777777" w:rsidR="008523E6" w:rsidRPr="008523E6" w:rsidRDefault="008523E6" w:rsidP="008523E6">
                  <w:pPr>
                    <w:pStyle w:val="ListParagraph"/>
                    <w:ind w:left="0"/>
                    <w:jc w:val="both"/>
                    <w:rPr>
                      <w:noProof/>
                      <w:szCs w:val="22"/>
                    </w:rPr>
                  </w:pPr>
                  <w:r w:rsidRPr="008523E6">
                    <w:rPr>
                      <w:noProof/>
                      <w:szCs w:val="22"/>
                    </w:rPr>
                    <w:t>ESD DA Report</w:t>
                  </w:r>
                </w:p>
              </w:tc>
              <w:tc>
                <w:tcPr>
                  <w:tcW w:w="2045" w:type="dxa"/>
                  <w:tcBorders>
                    <w:top w:val="single" w:sz="4" w:space="0" w:color="auto"/>
                    <w:left w:val="single" w:sz="4" w:space="0" w:color="auto"/>
                    <w:bottom w:val="single" w:sz="4" w:space="0" w:color="auto"/>
                    <w:right w:val="single" w:sz="4" w:space="0" w:color="auto"/>
                  </w:tcBorders>
                </w:tcPr>
                <w:p w14:paraId="45388485" w14:textId="77777777" w:rsidR="008523E6" w:rsidRDefault="008523E6" w:rsidP="008523E6">
                  <w:pPr>
                    <w:pStyle w:val="ListParagraph"/>
                    <w:tabs>
                      <w:tab w:val="left" w:pos="1134"/>
                    </w:tabs>
                    <w:ind w:left="0" w:right="58"/>
                    <w:jc w:val="both"/>
                    <w:rPr>
                      <w:noProof/>
                      <w:szCs w:val="22"/>
                    </w:rPr>
                  </w:pPr>
                  <w:r>
                    <w:rPr>
                      <w:noProof/>
                      <w:szCs w:val="22"/>
                    </w:rPr>
                    <w:t>Steensen Varming</w:t>
                  </w:r>
                </w:p>
              </w:tc>
              <w:tc>
                <w:tcPr>
                  <w:tcW w:w="1278" w:type="dxa"/>
                  <w:tcBorders>
                    <w:top w:val="single" w:sz="4" w:space="0" w:color="auto"/>
                    <w:left w:val="single" w:sz="4" w:space="0" w:color="auto"/>
                    <w:bottom w:val="single" w:sz="4" w:space="0" w:color="auto"/>
                    <w:right w:val="single" w:sz="4" w:space="0" w:color="auto"/>
                  </w:tcBorders>
                </w:tcPr>
                <w:p w14:paraId="2440C4C6" w14:textId="77777777" w:rsidR="008523E6" w:rsidRDefault="008523E6" w:rsidP="008523E6">
                  <w:pPr>
                    <w:pStyle w:val="ListParagraph"/>
                    <w:ind w:left="0"/>
                    <w:jc w:val="both"/>
                    <w:rPr>
                      <w:noProof/>
                      <w:szCs w:val="22"/>
                    </w:rPr>
                  </w:pPr>
                  <w:r>
                    <w:rPr>
                      <w:noProof/>
                      <w:szCs w:val="22"/>
                    </w:rPr>
                    <w:t>26/05/2025</w:t>
                  </w:r>
                </w:p>
              </w:tc>
            </w:tr>
            <w:tr w:rsidR="00D11EE3" w:rsidRPr="00DF740B" w14:paraId="015AA2D9" w14:textId="77777777" w:rsidTr="008523E6">
              <w:tc>
                <w:tcPr>
                  <w:tcW w:w="2158" w:type="dxa"/>
                  <w:tcBorders>
                    <w:top w:val="single" w:sz="4" w:space="0" w:color="auto"/>
                    <w:left w:val="single" w:sz="4" w:space="0" w:color="auto"/>
                    <w:bottom w:val="single" w:sz="4" w:space="0" w:color="auto"/>
                    <w:right w:val="single" w:sz="4" w:space="0" w:color="auto"/>
                  </w:tcBorders>
                </w:tcPr>
                <w:p w14:paraId="4B0B61B5" w14:textId="77777777" w:rsidR="00D11EE3" w:rsidRPr="008523E6" w:rsidRDefault="00D11EE3" w:rsidP="008523E6">
                  <w:pPr>
                    <w:pStyle w:val="ListParagraph"/>
                    <w:tabs>
                      <w:tab w:val="left" w:pos="1134"/>
                    </w:tabs>
                    <w:ind w:left="0"/>
                    <w:jc w:val="both"/>
                    <w:rPr>
                      <w:noProof/>
                      <w:szCs w:val="22"/>
                    </w:rPr>
                  </w:pPr>
                  <w:r>
                    <w:rPr>
                      <w:rFonts w:eastAsia="Aptos" w:cs="Aptos"/>
                    </w:rPr>
                    <w:t>SYD3293</w:t>
                  </w:r>
                </w:p>
              </w:tc>
              <w:tc>
                <w:tcPr>
                  <w:tcW w:w="963" w:type="dxa"/>
                  <w:tcBorders>
                    <w:top w:val="single" w:sz="4" w:space="0" w:color="auto"/>
                    <w:left w:val="single" w:sz="4" w:space="0" w:color="auto"/>
                    <w:bottom w:val="single" w:sz="4" w:space="0" w:color="auto"/>
                    <w:right w:val="single" w:sz="4" w:space="0" w:color="auto"/>
                  </w:tcBorders>
                </w:tcPr>
                <w:p w14:paraId="0EB02FB4" w14:textId="77777777" w:rsidR="00D11EE3" w:rsidRDefault="00D11EE3" w:rsidP="008523E6">
                  <w:pPr>
                    <w:pStyle w:val="ListParagraph"/>
                    <w:tabs>
                      <w:tab w:val="left" w:pos="1134"/>
                    </w:tabs>
                    <w:ind w:left="0"/>
                    <w:jc w:val="both"/>
                    <w:rPr>
                      <w:noProof/>
                      <w:szCs w:val="22"/>
                    </w:rPr>
                  </w:pPr>
                  <w:r>
                    <w:rPr>
                      <w:noProof/>
                      <w:szCs w:val="22"/>
                    </w:rPr>
                    <w:t>01</w:t>
                  </w:r>
                </w:p>
              </w:tc>
              <w:tc>
                <w:tcPr>
                  <w:tcW w:w="2203" w:type="dxa"/>
                  <w:tcBorders>
                    <w:top w:val="single" w:sz="4" w:space="0" w:color="auto"/>
                    <w:left w:val="single" w:sz="4" w:space="0" w:color="auto"/>
                    <w:bottom w:val="single" w:sz="4" w:space="0" w:color="auto"/>
                    <w:right w:val="single" w:sz="4" w:space="0" w:color="auto"/>
                  </w:tcBorders>
                </w:tcPr>
                <w:p w14:paraId="1822C2CB" w14:textId="77777777" w:rsidR="00D11EE3" w:rsidRPr="008523E6" w:rsidRDefault="00D11EE3" w:rsidP="008523E6">
                  <w:pPr>
                    <w:pStyle w:val="ListParagraph"/>
                    <w:ind w:left="0"/>
                    <w:jc w:val="both"/>
                    <w:rPr>
                      <w:noProof/>
                      <w:szCs w:val="22"/>
                    </w:rPr>
                  </w:pPr>
                  <w:r w:rsidRPr="00D11EE3">
                    <w:rPr>
                      <w:noProof/>
                      <w:szCs w:val="22"/>
                    </w:rPr>
                    <w:t>Acoustic DA Report</w:t>
                  </w:r>
                </w:p>
              </w:tc>
              <w:tc>
                <w:tcPr>
                  <w:tcW w:w="2045" w:type="dxa"/>
                  <w:tcBorders>
                    <w:top w:val="single" w:sz="4" w:space="0" w:color="auto"/>
                    <w:left w:val="single" w:sz="4" w:space="0" w:color="auto"/>
                    <w:bottom w:val="single" w:sz="4" w:space="0" w:color="auto"/>
                    <w:right w:val="single" w:sz="4" w:space="0" w:color="auto"/>
                  </w:tcBorders>
                </w:tcPr>
                <w:p w14:paraId="08979448" w14:textId="77777777" w:rsidR="00D11EE3" w:rsidRDefault="00D11EE3" w:rsidP="008523E6">
                  <w:pPr>
                    <w:pStyle w:val="ListParagraph"/>
                    <w:tabs>
                      <w:tab w:val="left" w:pos="1134"/>
                    </w:tabs>
                    <w:ind w:left="0" w:right="58"/>
                    <w:jc w:val="both"/>
                    <w:rPr>
                      <w:noProof/>
                      <w:szCs w:val="22"/>
                    </w:rPr>
                  </w:pPr>
                  <w:r>
                    <w:rPr>
                      <w:noProof/>
                      <w:szCs w:val="22"/>
                    </w:rPr>
                    <w:t>ADP</w:t>
                  </w:r>
                </w:p>
              </w:tc>
              <w:tc>
                <w:tcPr>
                  <w:tcW w:w="1278" w:type="dxa"/>
                  <w:tcBorders>
                    <w:top w:val="single" w:sz="4" w:space="0" w:color="auto"/>
                    <w:left w:val="single" w:sz="4" w:space="0" w:color="auto"/>
                    <w:bottom w:val="single" w:sz="4" w:space="0" w:color="auto"/>
                    <w:right w:val="single" w:sz="4" w:space="0" w:color="auto"/>
                  </w:tcBorders>
                </w:tcPr>
                <w:p w14:paraId="3A2039EA" w14:textId="77777777" w:rsidR="00D11EE3" w:rsidRDefault="00D11EE3" w:rsidP="008523E6">
                  <w:pPr>
                    <w:pStyle w:val="ListParagraph"/>
                    <w:ind w:left="0"/>
                    <w:jc w:val="both"/>
                    <w:rPr>
                      <w:noProof/>
                      <w:szCs w:val="22"/>
                    </w:rPr>
                  </w:pPr>
                  <w:r>
                    <w:rPr>
                      <w:noProof/>
                      <w:szCs w:val="22"/>
                    </w:rPr>
                    <w:t>16/05/2025</w:t>
                  </w:r>
                </w:p>
              </w:tc>
            </w:tr>
            <w:tr w:rsidR="008523E6" w:rsidRPr="00DF740B" w14:paraId="5CCA11C7" w14:textId="77777777" w:rsidTr="008523E6">
              <w:tc>
                <w:tcPr>
                  <w:tcW w:w="2158" w:type="dxa"/>
                  <w:tcBorders>
                    <w:top w:val="single" w:sz="4" w:space="0" w:color="auto"/>
                    <w:left w:val="single" w:sz="4" w:space="0" w:color="auto"/>
                    <w:bottom w:val="single" w:sz="4" w:space="0" w:color="auto"/>
                    <w:right w:val="single" w:sz="4" w:space="0" w:color="auto"/>
                  </w:tcBorders>
                </w:tcPr>
                <w:p w14:paraId="0D261456" w14:textId="77777777" w:rsidR="008523E6" w:rsidRPr="008523E6" w:rsidRDefault="008523E6" w:rsidP="008523E6">
                  <w:pPr>
                    <w:pStyle w:val="ListParagraph"/>
                    <w:tabs>
                      <w:tab w:val="left" w:pos="1134"/>
                    </w:tabs>
                    <w:ind w:left="0"/>
                    <w:jc w:val="both"/>
                    <w:rPr>
                      <w:noProof/>
                      <w:szCs w:val="22"/>
                    </w:rPr>
                  </w:pPr>
                  <w:r>
                    <w:rPr>
                      <w:noProof/>
                      <w:szCs w:val="22"/>
                    </w:rPr>
                    <w:t>24-45</w:t>
                  </w:r>
                </w:p>
              </w:tc>
              <w:tc>
                <w:tcPr>
                  <w:tcW w:w="963" w:type="dxa"/>
                  <w:tcBorders>
                    <w:top w:val="single" w:sz="4" w:space="0" w:color="auto"/>
                    <w:left w:val="single" w:sz="4" w:space="0" w:color="auto"/>
                    <w:bottom w:val="single" w:sz="4" w:space="0" w:color="auto"/>
                    <w:right w:val="single" w:sz="4" w:space="0" w:color="auto"/>
                  </w:tcBorders>
                </w:tcPr>
                <w:p w14:paraId="08E6CEE2" w14:textId="77777777" w:rsidR="008523E6" w:rsidRDefault="008523E6" w:rsidP="008523E6">
                  <w:pPr>
                    <w:pStyle w:val="ListParagraph"/>
                    <w:tabs>
                      <w:tab w:val="left" w:pos="1134"/>
                    </w:tabs>
                    <w:ind w:left="0"/>
                    <w:jc w:val="both"/>
                    <w:rPr>
                      <w:noProof/>
                      <w:szCs w:val="22"/>
                    </w:rPr>
                  </w:pPr>
                  <w:r>
                    <w:rPr>
                      <w:noProof/>
                      <w:szCs w:val="22"/>
                    </w:rPr>
                    <w:t>3</w:t>
                  </w:r>
                </w:p>
              </w:tc>
              <w:tc>
                <w:tcPr>
                  <w:tcW w:w="2203" w:type="dxa"/>
                  <w:tcBorders>
                    <w:top w:val="single" w:sz="4" w:space="0" w:color="auto"/>
                    <w:left w:val="single" w:sz="4" w:space="0" w:color="auto"/>
                    <w:bottom w:val="single" w:sz="4" w:space="0" w:color="auto"/>
                    <w:right w:val="single" w:sz="4" w:space="0" w:color="auto"/>
                  </w:tcBorders>
                </w:tcPr>
                <w:p w14:paraId="199B7674" w14:textId="77777777" w:rsidR="008523E6" w:rsidRPr="008523E6" w:rsidRDefault="008523E6" w:rsidP="008523E6">
                  <w:pPr>
                    <w:pStyle w:val="ListParagraph"/>
                    <w:ind w:left="0"/>
                    <w:jc w:val="both"/>
                    <w:rPr>
                      <w:noProof/>
                      <w:szCs w:val="22"/>
                    </w:rPr>
                  </w:pPr>
                  <w:r w:rsidRPr="008523E6">
                    <w:rPr>
                      <w:noProof/>
                      <w:szCs w:val="22"/>
                    </w:rPr>
                    <w:t>Statement Of Environmental Effects</w:t>
                  </w:r>
                </w:p>
              </w:tc>
              <w:tc>
                <w:tcPr>
                  <w:tcW w:w="2045" w:type="dxa"/>
                  <w:tcBorders>
                    <w:top w:val="single" w:sz="4" w:space="0" w:color="auto"/>
                    <w:left w:val="single" w:sz="4" w:space="0" w:color="auto"/>
                    <w:bottom w:val="single" w:sz="4" w:space="0" w:color="auto"/>
                    <w:right w:val="single" w:sz="4" w:space="0" w:color="auto"/>
                  </w:tcBorders>
                </w:tcPr>
                <w:p w14:paraId="7C1C00C3" w14:textId="77777777" w:rsidR="008523E6" w:rsidRDefault="008523E6" w:rsidP="008523E6">
                  <w:pPr>
                    <w:pStyle w:val="ListParagraph"/>
                    <w:tabs>
                      <w:tab w:val="left" w:pos="1134"/>
                    </w:tabs>
                    <w:ind w:left="0" w:right="58"/>
                    <w:jc w:val="both"/>
                    <w:rPr>
                      <w:noProof/>
                      <w:szCs w:val="22"/>
                    </w:rPr>
                  </w:pPr>
                  <w:r>
                    <w:rPr>
                      <w:noProof/>
                      <w:szCs w:val="22"/>
                    </w:rPr>
                    <w:t>MG Planning</w:t>
                  </w:r>
                </w:p>
              </w:tc>
              <w:tc>
                <w:tcPr>
                  <w:tcW w:w="1278" w:type="dxa"/>
                  <w:tcBorders>
                    <w:top w:val="single" w:sz="4" w:space="0" w:color="auto"/>
                    <w:left w:val="single" w:sz="4" w:space="0" w:color="auto"/>
                    <w:bottom w:val="single" w:sz="4" w:space="0" w:color="auto"/>
                    <w:right w:val="single" w:sz="4" w:space="0" w:color="auto"/>
                  </w:tcBorders>
                </w:tcPr>
                <w:p w14:paraId="59563F5F" w14:textId="77777777" w:rsidR="008523E6" w:rsidRDefault="008523E6" w:rsidP="008523E6">
                  <w:pPr>
                    <w:pStyle w:val="ListParagraph"/>
                    <w:ind w:left="0"/>
                    <w:jc w:val="both"/>
                    <w:rPr>
                      <w:noProof/>
                      <w:szCs w:val="22"/>
                    </w:rPr>
                  </w:pPr>
                  <w:r>
                    <w:rPr>
                      <w:noProof/>
                      <w:szCs w:val="22"/>
                    </w:rPr>
                    <w:t>July 2025</w:t>
                  </w:r>
                </w:p>
              </w:tc>
            </w:tr>
          </w:tbl>
          <w:p w14:paraId="4F18D935" w14:textId="77777777" w:rsidR="00FD3082" w:rsidRPr="00DF740B" w:rsidRDefault="00FD3082" w:rsidP="00F963B9">
            <w:pPr>
              <w:pStyle w:val="ListParagraph"/>
              <w:tabs>
                <w:tab w:val="left" w:pos="1134"/>
              </w:tabs>
              <w:ind w:left="0" w:right="276"/>
              <w:jc w:val="both"/>
              <w:rPr>
                <w:noProof/>
                <w:szCs w:val="22"/>
                <w:lang w:eastAsia="en-AU"/>
              </w:rPr>
            </w:pPr>
          </w:p>
          <w:p w14:paraId="07519EE6" w14:textId="77777777" w:rsidR="00FD3082" w:rsidRPr="00DF740B" w:rsidRDefault="00FD3082" w:rsidP="00BA466F">
            <w:pPr>
              <w:pStyle w:val="ListParagraph"/>
              <w:tabs>
                <w:tab w:val="left" w:pos="1134"/>
              </w:tabs>
              <w:ind w:left="0" w:right="276"/>
              <w:contextualSpacing/>
              <w:jc w:val="both"/>
              <w:rPr>
                <w:szCs w:val="22"/>
              </w:rPr>
            </w:pPr>
            <w:r w:rsidRPr="00DF740B">
              <w:rPr>
                <w:szCs w:val="22"/>
              </w:rPr>
              <w:t>In the event of any inconsistency with the approved plans and a condition of this consent, the condition prevails.</w:t>
            </w:r>
          </w:p>
          <w:p w14:paraId="61498C75" w14:textId="77777777" w:rsidR="00BA466F" w:rsidRPr="00DF740B" w:rsidRDefault="00BA466F" w:rsidP="00BA466F">
            <w:pPr>
              <w:pStyle w:val="ListParagraph"/>
              <w:tabs>
                <w:tab w:val="left" w:pos="1134"/>
              </w:tabs>
              <w:ind w:left="0" w:right="276"/>
              <w:contextualSpacing/>
              <w:jc w:val="both"/>
              <w:rPr>
                <w:rFonts w:cs="Arial"/>
                <w:color w:val="000000"/>
                <w:szCs w:val="22"/>
              </w:rPr>
            </w:pPr>
          </w:p>
        </w:tc>
      </w:tr>
      <w:tr w:rsidR="00FD3082" w:rsidRPr="00D577B0" w14:paraId="776A9CB8" w14:textId="77777777" w:rsidTr="001B53F2">
        <w:tc>
          <w:tcPr>
            <w:tcW w:w="952" w:type="dxa"/>
            <w:vMerge/>
            <w:tcBorders>
              <w:top w:val="single" w:sz="6" w:space="0" w:color="auto"/>
              <w:left w:val="single" w:sz="18" w:space="0" w:color="auto"/>
              <w:bottom w:val="single" w:sz="6" w:space="0" w:color="auto"/>
              <w:right w:val="single" w:sz="6" w:space="0" w:color="auto"/>
            </w:tcBorders>
            <w:vAlign w:val="center"/>
            <w:hideMark/>
          </w:tcPr>
          <w:p w14:paraId="1EDB18D4" w14:textId="77777777" w:rsidR="00FD3082" w:rsidRPr="00D577B0" w:rsidRDefault="00FD3082">
            <w:pPr>
              <w:rPr>
                <w:rFonts w:ascii="Arial" w:hAnsi="Arial"/>
                <w:b/>
                <w:szCs w:val="22"/>
                <w:lang w:eastAsia="en-AU"/>
              </w:rPr>
            </w:pPr>
          </w:p>
        </w:tc>
        <w:tc>
          <w:tcPr>
            <w:tcW w:w="8873" w:type="dxa"/>
            <w:tcBorders>
              <w:top w:val="single" w:sz="6" w:space="0" w:color="auto"/>
              <w:left w:val="single" w:sz="6" w:space="0" w:color="auto"/>
              <w:bottom w:val="single" w:sz="6" w:space="0" w:color="auto"/>
              <w:right w:val="single" w:sz="18" w:space="0" w:color="auto"/>
            </w:tcBorders>
            <w:hideMark/>
          </w:tcPr>
          <w:p w14:paraId="56543463" w14:textId="77777777" w:rsidR="00FD3082" w:rsidRPr="00D577B0" w:rsidRDefault="00FD3082" w:rsidP="00F963B9">
            <w:pPr>
              <w:jc w:val="both"/>
              <w:rPr>
                <w:szCs w:val="22"/>
              </w:rPr>
            </w:pPr>
            <w:r w:rsidRPr="00D577B0">
              <w:rPr>
                <w:rFonts w:cs="Arial"/>
                <w:color w:val="000000"/>
                <w:szCs w:val="22"/>
              </w:rPr>
              <w:t>Condition reason:   To ensure the development is built and remains consistent with approved plans and documentation.</w:t>
            </w:r>
          </w:p>
        </w:tc>
      </w:tr>
      <w:tr w:rsidR="00011628" w:rsidRPr="00D577B0" w14:paraId="7201369F" w14:textId="77777777" w:rsidTr="001B53F2">
        <w:tc>
          <w:tcPr>
            <w:tcW w:w="952" w:type="dxa"/>
            <w:vMerge w:val="restart"/>
            <w:tcBorders>
              <w:top w:val="single" w:sz="6" w:space="0" w:color="auto"/>
              <w:left w:val="single" w:sz="18" w:space="0" w:color="auto"/>
              <w:right w:val="single" w:sz="6" w:space="0" w:color="auto"/>
            </w:tcBorders>
          </w:tcPr>
          <w:p w14:paraId="500B281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570EE8AE" w14:textId="77777777" w:rsidR="00011628" w:rsidRPr="00011628" w:rsidRDefault="00011628" w:rsidP="00F963B9">
            <w:pPr>
              <w:jc w:val="both"/>
              <w:rPr>
                <w:rFonts w:cs="Arial"/>
                <w:b/>
                <w:bCs/>
                <w:color w:val="000000"/>
                <w:szCs w:val="22"/>
              </w:rPr>
            </w:pPr>
            <w:r w:rsidRPr="00011628">
              <w:rPr>
                <w:rFonts w:cs="Arial"/>
                <w:b/>
                <w:bCs/>
                <w:color w:val="000000"/>
                <w:szCs w:val="22"/>
              </w:rPr>
              <w:t>Design Amendments</w:t>
            </w:r>
          </w:p>
        </w:tc>
      </w:tr>
      <w:tr w:rsidR="00011628" w:rsidRPr="00D577B0" w14:paraId="66EF4C14" w14:textId="77777777" w:rsidTr="001B53F2">
        <w:tc>
          <w:tcPr>
            <w:tcW w:w="952" w:type="dxa"/>
            <w:vMerge/>
            <w:tcBorders>
              <w:left w:val="single" w:sz="18" w:space="0" w:color="auto"/>
              <w:right w:val="single" w:sz="6" w:space="0" w:color="auto"/>
            </w:tcBorders>
            <w:vAlign w:val="center"/>
          </w:tcPr>
          <w:p w14:paraId="339962A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1E6B7CDD" w14:textId="77777777" w:rsidR="00011628" w:rsidRPr="00D26918" w:rsidRDefault="00011628" w:rsidP="00F963B9">
            <w:pPr>
              <w:jc w:val="both"/>
              <w:rPr>
                <w:rFonts w:cs="Arial"/>
                <w:color w:val="000000"/>
                <w:szCs w:val="22"/>
              </w:rPr>
            </w:pPr>
            <w:r w:rsidRPr="00D26918">
              <w:rPr>
                <w:rFonts w:cs="Arial"/>
                <w:color w:val="000000"/>
                <w:szCs w:val="22"/>
              </w:rPr>
              <w:t xml:space="preserve">Before the issue of a construction certificate, the certifier must ensure the construction certificate plans and specifications detail the following required amendments to the approved plans and documents: </w:t>
            </w:r>
          </w:p>
          <w:p w14:paraId="1CA1E0FC" w14:textId="77777777" w:rsidR="00011628" w:rsidRDefault="00011628" w:rsidP="00F963B9">
            <w:pPr>
              <w:jc w:val="both"/>
              <w:rPr>
                <w:rFonts w:cs="Arial"/>
                <w:color w:val="000000"/>
                <w:szCs w:val="22"/>
              </w:rPr>
            </w:pPr>
          </w:p>
          <w:p w14:paraId="0940EDF4" w14:textId="77777777" w:rsidR="00E85EC3" w:rsidRDefault="00E85EC3" w:rsidP="00E85EC3">
            <w:pPr>
              <w:jc w:val="both"/>
              <w:rPr>
                <w:rFonts w:cs="Arial"/>
                <w:b/>
                <w:bCs/>
                <w:color w:val="000000"/>
                <w:szCs w:val="22"/>
              </w:rPr>
            </w:pPr>
            <w:r>
              <w:rPr>
                <w:rFonts w:cs="Arial"/>
                <w:b/>
                <w:bCs/>
                <w:color w:val="000000"/>
                <w:szCs w:val="22"/>
              </w:rPr>
              <w:t>Landscape Plan (Rev F)</w:t>
            </w:r>
          </w:p>
          <w:p w14:paraId="1AF56B48" w14:textId="77777777" w:rsidR="00E85EC3" w:rsidRPr="00E85EC3" w:rsidRDefault="00E85EC3" w:rsidP="00E85EC3">
            <w:pPr>
              <w:jc w:val="both"/>
              <w:rPr>
                <w:rFonts w:cs="Aptos"/>
                <w:lang w:bidi="bn-BD"/>
              </w:rPr>
            </w:pPr>
          </w:p>
          <w:p w14:paraId="54216120" w14:textId="77777777" w:rsidR="00E85EC3" w:rsidRPr="00E85EC3" w:rsidRDefault="00E85EC3" w:rsidP="00E85EC3">
            <w:pPr>
              <w:jc w:val="both"/>
              <w:rPr>
                <w:rFonts w:cs="Aptos"/>
                <w:lang w:bidi="bn-BD"/>
              </w:rPr>
            </w:pPr>
            <w:r w:rsidRPr="00E85EC3">
              <w:rPr>
                <w:rFonts w:cs="Aptos"/>
                <w:lang w:bidi="bn-BD"/>
              </w:rPr>
              <w:t>The following amendments are required relating to the Landscape Plan (Rev F):</w:t>
            </w:r>
          </w:p>
          <w:p w14:paraId="1F97FCC4" w14:textId="77777777" w:rsidR="00E85EC3" w:rsidRPr="00E85EC3" w:rsidRDefault="00E85EC3">
            <w:pPr>
              <w:numPr>
                <w:ilvl w:val="0"/>
                <w:numId w:val="44"/>
              </w:numPr>
              <w:jc w:val="both"/>
              <w:rPr>
                <w:rFonts w:cs="Arial"/>
                <w:color w:val="000000"/>
                <w:szCs w:val="22"/>
              </w:rPr>
            </w:pPr>
            <w:r w:rsidRPr="00E85EC3">
              <w:rPr>
                <w:rFonts w:cs="Aptos"/>
                <w:lang w:bidi="bn-BD"/>
              </w:rPr>
              <w:t>Landscape construction details: Edge treatments (E1, K1), tree pits (typical and hardstand), and paving cross-sections (P1, P2, P5) must be documented to support constructability.</w:t>
            </w:r>
          </w:p>
          <w:p w14:paraId="24C8B383" w14:textId="77777777" w:rsidR="00E85EC3" w:rsidRPr="00E85EC3" w:rsidRDefault="00E85EC3">
            <w:pPr>
              <w:numPr>
                <w:ilvl w:val="0"/>
                <w:numId w:val="44"/>
              </w:numPr>
              <w:jc w:val="both"/>
              <w:rPr>
                <w:rFonts w:cs="Arial"/>
                <w:color w:val="000000"/>
                <w:szCs w:val="22"/>
              </w:rPr>
            </w:pPr>
            <w:r w:rsidRPr="00E85EC3">
              <w:rPr>
                <w:rFonts w:cs="Aptos" w:hint="eastAsia"/>
                <w:lang w:bidi="bn-BD"/>
              </w:rPr>
              <w:t>Planting m</w:t>
            </w:r>
            <w:r w:rsidRPr="00E85EC3">
              <w:rPr>
                <w:rFonts w:cs="Aptos"/>
                <w:lang w:bidi="bn-BD"/>
              </w:rPr>
              <w:t>aintenance guidance: A 12-month maintenance schedule covering the establishment period must be provided.</w:t>
            </w:r>
          </w:p>
          <w:p w14:paraId="429B66EE" w14:textId="77777777" w:rsidR="00E85EC3" w:rsidRPr="00D11EE3" w:rsidRDefault="00E85EC3">
            <w:pPr>
              <w:numPr>
                <w:ilvl w:val="0"/>
                <w:numId w:val="44"/>
              </w:numPr>
              <w:jc w:val="both"/>
              <w:rPr>
                <w:rFonts w:cs="Arial"/>
                <w:color w:val="000000"/>
                <w:szCs w:val="22"/>
              </w:rPr>
            </w:pPr>
            <w:r w:rsidRPr="00E85EC3">
              <w:rPr>
                <w:rFonts w:cs="Aptos"/>
                <w:lang w:bidi="bn-BD"/>
              </w:rPr>
              <w:t>Tree location verification: All proposed tree locations must be checked against underground services with appropriate clearance distances, and root barriers must be specified where required.</w:t>
            </w:r>
          </w:p>
          <w:p w14:paraId="5EC89718" w14:textId="77777777" w:rsidR="00D11EE3" w:rsidRPr="00E85EC3" w:rsidRDefault="00D11EE3">
            <w:pPr>
              <w:numPr>
                <w:ilvl w:val="0"/>
                <w:numId w:val="44"/>
              </w:numPr>
              <w:jc w:val="both"/>
              <w:rPr>
                <w:rFonts w:cs="Arial"/>
                <w:color w:val="000000"/>
                <w:szCs w:val="22"/>
              </w:rPr>
            </w:pPr>
            <w:r>
              <w:rPr>
                <w:rFonts w:cs="Arial"/>
                <w:color w:val="000000"/>
                <w:szCs w:val="22"/>
              </w:rPr>
              <w:t>R</w:t>
            </w:r>
            <w:r w:rsidRPr="00D11EE3">
              <w:rPr>
                <w:rFonts w:cs="Arial"/>
                <w:color w:val="000000"/>
                <w:szCs w:val="22"/>
              </w:rPr>
              <w:t xml:space="preserve">elocate landscaping to be directly north and south of the pedestrian crossing to ensure that the minimum No Stopping distances are adhering to </w:t>
            </w:r>
            <w:proofErr w:type="spellStart"/>
            <w:r w:rsidRPr="00D11EE3">
              <w:rPr>
                <w:rFonts w:cs="Arial"/>
                <w:color w:val="000000"/>
                <w:szCs w:val="22"/>
              </w:rPr>
              <w:t>TfNSW</w:t>
            </w:r>
            <w:proofErr w:type="spellEnd"/>
            <w:r w:rsidRPr="00D11EE3">
              <w:rPr>
                <w:rFonts w:cs="Arial"/>
                <w:color w:val="000000"/>
                <w:szCs w:val="22"/>
              </w:rPr>
              <w:t xml:space="preserve"> Standards TS05413 and TS05422, and any relevant Australian Standards.</w:t>
            </w:r>
          </w:p>
          <w:p w14:paraId="50595D5E" w14:textId="77777777" w:rsidR="00E85EC3" w:rsidRPr="00E85EC3" w:rsidRDefault="00E85EC3">
            <w:pPr>
              <w:numPr>
                <w:ilvl w:val="0"/>
                <w:numId w:val="44"/>
              </w:numPr>
              <w:jc w:val="both"/>
              <w:rPr>
                <w:rFonts w:cs="Arial"/>
                <w:color w:val="000000"/>
                <w:szCs w:val="22"/>
              </w:rPr>
            </w:pPr>
            <w:r w:rsidRPr="00E85EC3">
              <w:rPr>
                <w:rFonts w:cs="Aptos"/>
                <w:lang w:bidi="bn-BD"/>
              </w:rPr>
              <w:lastRenderedPageBreak/>
              <w:t>Bioretention basin interface: The interface treatment and planting specification for the bioretention basin area shown on the landscape plans must be clarified.</w:t>
            </w:r>
          </w:p>
          <w:p w14:paraId="0F5FBD56" w14:textId="77777777" w:rsidR="00011628" w:rsidRDefault="00011628" w:rsidP="00E85EC3">
            <w:pPr>
              <w:ind w:left="360"/>
              <w:jc w:val="both"/>
              <w:rPr>
                <w:rFonts w:cs="Arial"/>
                <w:color w:val="000000"/>
                <w:szCs w:val="22"/>
              </w:rPr>
            </w:pPr>
          </w:p>
        </w:tc>
      </w:tr>
      <w:tr w:rsidR="00011628" w:rsidRPr="00D577B0" w14:paraId="0778EBA7" w14:textId="77777777" w:rsidTr="001B53F2">
        <w:tc>
          <w:tcPr>
            <w:tcW w:w="952" w:type="dxa"/>
            <w:vMerge/>
            <w:tcBorders>
              <w:left w:val="single" w:sz="18" w:space="0" w:color="auto"/>
              <w:bottom w:val="single" w:sz="6" w:space="0" w:color="auto"/>
              <w:right w:val="single" w:sz="6" w:space="0" w:color="auto"/>
            </w:tcBorders>
            <w:vAlign w:val="center"/>
          </w:tcPr>
          <w:p w14:paraId="0546922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7F62AC4C" w14:textId="77777777" w:rsidR="00011628" w:rsidRPr="00011628" w:rsidRDefault="00011628" w:rsidP="00F963B9">
            <w:pPr>
              <w:jc w:val="both"/>
              <w:rPr>
                <w:rFonts w:cs="Arial"/>
                <w:color w:val="000000"/>
                <w:szCs w:val="22"/>
              </w:rPr>
            </w:pPr>
            <w:r w:rsidRPr="00011628">
              <w:rPr>
                <w:rFonts w:cs="Arial"/>
                <w:bCs/>
                <w:color w:val="000000"/>
                <w:szCs w:val="22"/>
              </w:rPr>
              <w:t>Condition reason:</w:t>
            </w:r>
            <w:r w:rsidRPr="00011628">
              <w:rPr>
                <w:rFonts w:cs="Arial"/>
                <w:color w:val="000000"/>
                <w:szCs w:val="22"/>
              </w:rPr>
              <w:t xml:space="preserve">  To ensure th</w:t>
            </w:r>
            <w:r w:rsidR="00A910F3">
              <w:rPr>
                <w:rFonts w:cs="Arial"/>
                <w:color w:val="000000"/>
                <w:szCs w:val="22"/>
              </w:rPr>
              <w:t>at sight lines are appropriate.</w:t>
            </w:r>
          </w:p>
        </w:tc>
      </w:tr>
      <w:tr w:rsidR="00683942" w:rsidRPr="00D577B0" w14:paraId="58A0F403" w14:textId="77777777" w:rsidTr="001B53F2">
        <w:tc>
          <w:tcPr>
            <w:tcW w:w="952" w:type="dxa"/>
            <w:vMerge w:val="restart"/>
            <w:tcBorders>
              <w:left w:val="single" w:sz="18" w:space="0" w:color="auto"/>
              <w:right w:val="single" w:sz="6" w:space="0" w:color="auto"/>
            </w:tcBorders>
          </w:tcPr>
          <w:p w14:paraId="44F52BE0" w14:textId="77777777" w:rsidR="00683942" w:rsidRPr="0087297F" w:rsidRDefault="00683942">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0CA111C9" w14:textId="77777777" w:rsidR="00683942" w:rsidRPr="00683942" w:rsidRDefault="00683942" w:rsidP="00F963B9">
            <w:pPr>
              <w:jc w:val="both"/>
              <w:rPr>
                <w:rFonts w:cs="Arial"/>
                <w:b/>
                <w:bCs/>
                <w:color w:val="000000"/>
                <w:szCs w:val="22"/>
              </w:rPr>
            </w:pPr>
            <w:r w:rsidRPr="00683942">
              <w:rPr>
                <w:rFonts w:cs="Arial"/>
                <w:b/>
                <w:bCs/>
                <w:color w:val="000000"/>
                <w:szCs w:val="22"/>
              </w:rPr>
              <w:t xml:space="preserve">Comply with Development Consent </w:t>
            </w:r>
          </w:p>
          <w:p w14:paraId="1A340498" w14:textId="77777777" w:rsidR="00683942" w:rsidRPr="00011628" w:rsidRDefault="00683942" w:rsidP="00F963B9">
            <w:pPr>
              <w:jc w:val="both"/>
              <w:rPr>
                <w:rFonts w:cs="Arial"/>
                <w:bCs/>
                <w:color w:val="000000"/>
                <w:szCs w:val="22"/>
              </w:rPr>
            </w:pPr>
          </w:p>
        </w:tc>
      </w:tr>
      <w:tr w:rsidR="00683942" w:rsidRPr="00D577B0" w14:paraId="4AAD3379" w14:textId="77777777" w:rsidTr="001B53F2">
        <w:tc>
          <w:tcPr>
            <w:tcW w:w="952" w:type="dxa"/>
            <w:vMerge/>
            <w:tcBorders>
              <w:left w:val="single" w:sz="18" w:space="0" w:color="auto"/>
              <w:right w:val="single" w:sz="6" w:space="0" w:color="auto"/>
            </w:tcBorders>
            <w:vAlign w:val="center"/>
          </w:tcPr>
          <w:p w14:paraId="31BE0B28" w14:textId="77777777" w:rsidR="00683942" w:rsidRPr="00683942" w:rsidRDefault="00683942" w:rsidP="00683942">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62BEBEDE" w14:textId="77777777" w:rsidR="00683942" w:rsidRPr="00683942" w:rsidRDefault="00683942" w:rsidP="00F963B9">
            <w:pPr>
              <w:jc w:val="both"/>
              <w:rPr>
                <w:rFonts w:cs="Arial"/>
                <w:b/>
                <w:bCs/>
                <w:color w:val="000000"/>
                <w:szCs w:val="22"/>
              </w:rPr>
            </w:pPr>
            <w:r w:rsidRPr="00683942">
              <w:rPr>
                <w:rFonts w:cs="Arial"/>
                <w:bCs/>
                <w:color w:val="000000"/>
                <w:szCs w:val="22"/>
              </w:rPr>
              <w:t>The proposal shall comply with the conditions of this Development Consent.</w:t>
            </w:r>
          </w:p>
        </w:tc>
      </w:tr>
      <w:tr w:rsidR="00683942" w:rsidRPr="00D577B0" w14:paraId="12B642AC" w14:textId="77777777" w:rsidTr="001B53F2">
        <w:tc>
          <w:tcPr>
            <w:tcW w:w="952" w:type="dxa"/>
            <w:vMerge/>
            <w:tcBorders>
              <w:left w:val="single" w:sz="18" w:space="0" w:color="auto"/>
              <w:right w:val="single" w:sz="6" w:space="0" w:color="auto"/>
            </w:tcBorders>
            <w:vAlign w:val="center"/>
          </w:tcPr>
          <w:p w14:paraId="719C8737" w14:textId="77777777" w:rsidR="00683942" w:rsidRPr="00683942" w:rsidRDefault="00683942" w:rsidP="00683942">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1CFC3627" w14:textId="77777777" w:rsidR="00683942" w:rsidRPr="00683942" w:rsidRDefault="00683942" w:rsidP="00F963B9">
            <w:pPr>
              <w:jc w:val="both"/>
              <w:rPr>
                <w:rFonts w:cs="Arial"/>
                <w:bCs/>
                <w:color w:val="000000"/>
                <w:szCs w:val="22"/>
              </w:rPr>
            </w:pPr>
            <w:bookmarkStart w:id="1" w:name="_Hlk142923491"/>
            <w:r w:rsidRPr="00683942">
              <w:rPr>
                <w:rFonts w:cs="Arial"/>
                <w:color w:val="000000"/>
                <w:szCs w:val="22"/>
              </w:rPr>
              <w:t>Condition reason:</w:t>
            </w:r>
            <w:r w:rsidRPr="00683942">
              <w:rPr>
                <w:rFonts w:cs="Arial"/>
                <w:bCs/>
                <w:color w:val="000000"/>
                <w:szCs w:val="22"/>
              </w:rPr>
              <w:t xml:space="preserve">     To ensure the development is built and remains consistent with approved plans and documentation</w:t>
            </w:r>
            <w:bookmarkEnd w:id="1"/>
          </w:p>
        </w:tc>
      </w:tr>
      <w:tr w:rsidR="00A4582D" w:rsidRPr="00D577B0" w14:paraId="60D4979F" w14:textId="77777777" w:rsidTr="00552F71">
        <w:tc>
          <w:tcPr>
            <w:tcW w:w="952" w:type="dxa"/>
            <w:vMerge w:val="restart"/>
            <w:tcBorders>
              <w:left w:val="single" w:sz="18" w:space="0" w:color="auto"/>
              <w:right w:val="single" w:sz="6" w:space="0" w:color="auto"/>
            </w:tcBorders>
          </w:tcPr>
          <w:p w14:paraId="7528856A" w14:textId="77777777" w:rsidR="00A4582D" w:rsidRPr="00683942" w:rsidRDefault="00A4582D" w:rsidP="00552F71">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2E9337E8" w14:textId="77777777" w:rsidR="00A4582D" w:rsidRPr="00A4582D" w:rsidRDefault="00A4582D" w:rsidP="00A4582D">
            <w:pPr>
              <w:jc w:val="both"/>
              <w:rPr>
                <w:rFonts w:cs="Arial"/>
                <w:color w:val="000000"/>
                <w:szCs w:val="22"/>
              </w:rPr>
            </w:pPr>
            <w:r w:rsidRPr="00A4582D">
              <w:rPr>
                <w:b/>
                <w:bCs/>
              </w:rPr>
              <w:t>Preliminary Site Investigation/Detailed Site Investigation</w:t>
            </w:r>
          </w:p>
        </w:tc>
      </w:tr>
      <w:tr w:rsidR="00A4582D" w:rsidRPr="00D577B0" w14:paraId="388B2D27" w14:textId="77777777" w:rsidTr="001B53F2">
        <w:tc>
          <w:tcPr>
            <w:tcW w:w="952" w:type="dxa"/>
            <w:vMerge/>
            <w:tcBorders>
              <w:left w:val="single" w:sz="18" w:space="0" w:color="auto"/>
              <w:right w:val="single" w:sz="6" w:space="0" w:color="auto"/>
            </w:tcBorders>
            <w:vAlign w:val="center"/>
          </w:tcPr>
          <w:p w14:paraId="56C98E85" w14:textId="77777777" w:rsidR="00A4582D" w:rsidRPr="00683942" w:rsidRDefault="00A4582D" w:rsidP="00A4582D">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0D6D6367" w14:textId="77777777" w:rsidR="00A4582D" w:rsidRPr="00A4582D" w:rsidRDefault="00A4582D" w:rsidP="00A4582D">
            <w:pPr>
              <w:jc w:val="both"/>
              <w:rPr>
                <w:rFonts w:cs="Arial"/>
                <w:color w:val="000000"/>
                <w:szCs w:val="22"/>
              </w:rPr>
            </w:pPr>
            <w:r w:rsidRPr="00A4582D">
              <w:t xml:space="preserve">The preliminary site investigation prepared by </w:t>
            </w:r>
            <w:proofErr w:type="spellStart"/>
            <w:r w:rsidRPr="00A4582D">
              <w:t>GeoEnviro</w:t>
            </w:r>
            <w:proofErr w:type="spellEnd"/>
            <w:r w:rsidRPr="00A4582D">
              <w:t xml:space="preserve"> Consultancy Pty Ltd, titled ’ Geotechnical, Contamination/Waste Classification and Acid </w:t>
            </w:r>
            <w:proofErr w:type="spellStart"/>
            <w:r w:rsidRPr="00A4582D">
              <w:t>Sulfate</w:t>
            </w:r>
            <w:proofErr w:type="spellEnd"/>
            <w:r w:rsidRPr="00A4582D">
              <w:t xml:space="preserve"> Soil Investigation – Proposed Community Space Griffith Park Bankstown NSW’, dated 1/01/2023 reference JC22426A-r1and all the recommendations stated within the report forms part of the development consent.</w:t>
            </w:r>
          </w:p>
        </w:tc>
      </w:tr>
      <w:tr w:rsidR="00A4582D" w:rsidRPr="00D577B0" w14:paraId="007B2930" w14:textId="77777777" w:rsidTr="001B53F2">
        <w:tc>
          <w:tcPr>
            <w:tcW w:w="952" w:type="dxa"/>
            <w:vMerge/>
            <w:tcBorders>
              <w:left w:val="single" w:sz="18" w:space="0" w:color="auto"/>
              <w:right w:val="single" w:sz="6" w:space="0" w:color="auto"/>
            </w:tcBorders>
            <w:vAlign w:val="center"/>
          </w:tcPr>
          <w:p w14:paraId="4E4FF6A0" w14:textId="77777777" w:rsidR="00A4582D" w:rsidRPr="00683942" w:rsidRDefault="00A4582D" w:rsidP="00A4582D">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6CB54093" w14:textId="77777777" w:rsidR="00A4582D" w:rsidRPr="00A4582D" w:rsidRDefault="00A4582D" w:rsidP="00A4582D">
            <w:pPr>
              <w:jc w:val="both"/>
              <w:rPr>
                <w:rFonts w:cs="Arial"/>
                <w:color w:val="000000"/>
                <w:szCs w:val="22"/>
              </w:rPr>
            </w:pPr>
            <w:bookmarkStart w:id="2" w:name="_Toc187326150"/>
            <w:r w:rsidRPr="00A4582D">
              <w:t>Condition reason:  To ensure compliance with the relevant New South Wales legislation.</w:t>
            </w:r>
            <w:bookmarkEnd w:id="2"/>
          </w:p>
        </w:tc>
      </w:tr>
      <w:tr w:rsidR="00D81E8C" w:rsidRPr="00D577B0" w14:paraId="2486FCB3" w14:textId="77777777" w:rsidTr="00552F71">
        <w:tc>
          <w:tcPr>
            <w:tcW w:w="952" w:type="dxa"/>
            <w:vMerge w:val="restart"/>
            <w:tcBorders>
              <w:left w:val="single" w:sz="18" w:space="0" w:color="auto"/>
              <w:right w:val="single" w:sz="6" w:space="0" w:color="auto"/>
            </w:tcBorders>
          </w:tcPr>
          <w:p w14:paraId="0FE7CB91" w14:textId="77777777" w:rsidR="00D81E8C" w:rsidRPr="008A1012" w:rsidRDefault="00D81E8C" w:rsidP="00552F71">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4A7924D6" w14:textId="77777777" w:rsidR="00D81E8C" w:rsidRPr="008A1012" w:rsidRDefault="00D81E8C" w:rsidP="00A4582D">
            <w:pPr>
              <w:jc w:val="both"/>
              <w:rPr>
                <w:b/>
                <w:bCs/>
              </w:rPr>
            </w:pPr>
            <w:r w:rsidRPr="008A1012">
              <w:rPr>
                <w:b/>
                <w:bCs/>
              </w:rPr>
              <w:t>Transport for New South Wales</w:t>
            </w:r>
          </w:p>
        </w:tc>
      </w:tr>
      <w:tr w:rsidR="00D81E8C" w:rsidRPr="00D577B0" w14:paraId="2074C6A7" w14:textId="77777777" w:rsidTr="001B53F2">
        <w:tc>
          <w:tcPr>
            <w:tcW w:w="952" w:type="dxa"/>
            <w:vMerge/>
            <w:tcBorders>
              <w:left w:val="single" w:sz="18" w:space="0" w:color="auto"/>
              <w:right w:val="single" w:sz="6" w:space="0" w:color="auto"/>
            </w:tcBorders>
            <w:vAlign w:val="center"/>
          </w:tcPr>
          <w:p w14:paraId="69991DD1" w14:textId="77777777" w:rsidR="00D81E8C" w:rsidRPr="008A1012" w:rsidRDefault="00D81E8C">
            <w:pPr>
              <w:pStyle w:val="ListParagraph"/>
              <w:widowControl w:val="0"/>
              <w:numPr>
                <w:ilvl w:val="1"/>
                <w:numId w:val="6"/>
              </w:numPr>
              <w:rPr>
                <w:b/>
                <w:szCs w:val="22"/>
              </w:rPr>
            </w:pPr>
          </w:p>
        </w:tc>
        <w:tc>
          <w:tcPr>
            <w:tcW w:w="8873" w:type="dxa"/>
            <w:tcBorders>
              <w:top w:val="single" w:sz="6" w:space="0" w:color="auto"/>
              <w:left w:val="single" w:sz="6" w:space="0" w:color="auto"/>
              <w:bottom w:val="single" w:sz="6" w:space="0" w:color="auto"/>
              <w:right w:val="single" w:sz="18" w:space="0" w:color="auto"/>
            </w:tcBorders>
          </w:tcPr>
          <w:p w14:paraId="3219BD02" w14:textId="77777777" w:rsidR="00D81E8C" w:rsidRPr="008A1012" w:rsidRDefault="00D81E8C" w:rsidP="00A4582D">
            <w:pPr>
              <w:jc w:val="both"/>
            </w:pPr>
            <w:r w:rsidRPr="008A1012">
              <w:t xml:space="preserve">The proposed development is to comply with the conditions imposed by Transport for NSW provided as an Appendix to this consent. </w:t>
            </w:r>
          </w:p>
        </w:tc>
      </w:tr>
      <w:tr w:rsidR="00D81E8C" w:rsidRPr="00D577B0" w14:paraId="12A8494E" w14:textId="77777777" w:rsidTr="001B53F2">
        <w:tc>
          <w:tcPr>
            <w:tcW w:w="952" w:type="dxa"/>
            <w:vMerge/>
            <w:tcBorders>
              <w:left w:val="single" w:sz="18" w:space="0" w:color="auto"/>
              <w:right w:val="single" w:sz="6" w:space="0" w:color="auto"/>
            </w:tcBorders>
            <w:vAlign w:val="center"/>
          </w:tcPr>
          <w:p w14:paraId="3AF5AEBD" w14:textId="77777777" w:rsidR="00D81E8C" w:rsidRPr="008A1012" w:rsidRDefault="00D81E8C">
            <w:pPr>
              <w:pStyle w:val="ListParagraph"/>
              <w:widowControl w:val="0"/>
              <w:numPr>
                <w:ilvl w:val="1"/>
                <w:numId w:val="6"/>
              </w:numPr>
              <w:rPr>
                <w:b/>
                <w:szCs w:val="22"/>
              </w:rPr>
            </w:pPr>
          </w:p>
        </w:tc>
        <w:tc>
          <w:tcPr>
            <w:tcW w:w="8873" w:type="dxa"/>
            <w:tcBorders>
              <w:top w:val="single" w:sz="6" w:space="0" w:color="auto"/>
              <w:left w:val="single" w:sz="6" w:space="0" w:color="auto"/>
              <w:bottom w:val="single" w:sz="6" w:space="0" w:color="auto"/>
              <w:right w:val="single" w:sz="18" w:space="0" w:color="auto"/>
            </w:tcBorders>
          </w:tcPr>
          <w:p w14:paraId="7E3D59BB" w14:textId="77777777" w:rsidR="00D81E8C" w:rsidRPr="008A1012" w:rsidRDefault="00D81E8C" w:rsidP="00D81E8C">
            <w:pPr>
              <w:jc w:val="both"/>
            </w:pPr>
            <w:r w:rsidRPr="008A1012">
              <w:t xml:space="preserve">Condition reason:  To ensure compliance with Transport for NSW requirements. </w:t>
            </w:r>
          </w:p>
        </w:tc>
      </w:tr>
    </w:tbl>
    <w:p w14:paraId="5D10FE3D" w14:textId="77777777" w:rsidR="00FD3082" w:rsidRDefault="00FD3082">
      <w:pPr>
        <w:rPr>
          <w:szCs w:val="22"/>
        </w:rPr>
      </w:pPr>
    </w:p>
    <w:p w14:paraId="6FF6603F" w14:textId="77777777" w:rsidR="00FD3082" w:rsidRPr="00966E70" w:rsidRDefault="00FD3082">
      <w:pPr>
        <w:pStyle w:val="Heading1"/>
        <w:rPr>
          <w:color w:val="auto"/>
        </w:rPr>
      </w:pPr>
      <w:r w:rsidRPr="00966E70">
        <w:rPr>
          <w:color w:val="auto"/>
        </w:rPr>
        <w:t>DEMOLITION WORK</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7E7F4C" w:rsidRPr="00D577B0" w14:paraId="52818BEA" w14:textId="77777777" w:rsidTr="004227A5">
        <w:tc>
          <w:tcPr>
            <w:tcW w:w="959" w:type="dxa"/>
            <w:vMerge w:val="restart"/>
          </w:tcPr>
          <w:p w14:paraId="59D734EA" w14:textId="77777777" w:rsidR="007E7F4C" w:rsidRDefault="007E7F4C">
            <w:pPr>
              <w:pStyle w:val="ListParagraph"/>
              <w:widowControl w:val="0"/>
              <w:numPr>
                <w:ilvl w:val="1"/>
                <w:numId w:val="6"/>
              </w:numPr>
              <w:ind w:hanging="1000"/>
              <w:rPr>
                <w:b/>
                <w:szCs w:val="22"/>
              </w:rPr>
            </w:pPr>
          </w:p>
        </w:tc>
        <w:tc>
          <w:tcPr>
            <w:tcW w:w="8788" w:type="dxa"/>
          </w:tcPr>
          <w:p w14:paraId="3015E1BB" w14:textId="77777777" w:rsidR="007E7F4C" w:rsidRPr="002545F8" w:rsidRDefault="007E7F4C" w:rsidP="007E7F4C">
            <w:pPr>
              <w:jc w:val="both"/>
              <w:rPr>
                <w:rFonts w:cs="Arial"/>
                <w:bCs/>
                <w:szCs w:val="22"/>
              </w:rPr>
            </w:pPr>
            <w:bookmarkStart w:id="3" w:name="_Toc153378283"/>
            <w:r w:rsidRPr="007E7F4C">
              <w:rPr>
                <w:rFonts w:cs="Arial"/>
                <w:b/>
                <w:bCs/>
                <w:szCs w:val="22"/>
              </w:rPr>
              <w:t>Hazardous Material Survey</w:t>
            </w:r>
            <w:bookmarkEnd w:id="3"/>
          </w:p>
        </w:tc>
      </w:tr>
      <w:tr w:rsidR="007E7F4C" w:rsidRPr="00D577B0" w14:paraId="212EB25D" w14:textId="77777777" w:rsidTr="004227A5">
        <w:tc>
          <w:tcPr>
            <w:tcW w:w="959" w:type="dxa"/>
            <w:vMerge/>
          </w:tcPr>
          <w:p w14:paraId="4EE166B3" w14:textId="77777777" w:rsidR="007E7F4C" w:rsidRDefault="007E7F4C">
            <w:pPr>
              <w:pStyle w:val="ListParagraph"/>
              <w:widowControl w:val="0"/>
              <w:numPr>
                <w:ilvl w:val="1"/>
                <w:numId w:val="6"/>
              </w:numPr>
              <w:ind w:hanging="1000"/>
              <w:rPr>
                <w:b/>
                <w:szCs w:val="22"/>
              </w:rPr>
            </w:pPr>
          </w:p>
        </w:tc>
        <w:tc>
          <w:tcPr>
            <w:tcW w:w="8788" w:type="dxa"/>
          </w:tcPr>
          <w:p w14:paraId="382DC0F0" w14:textId="77777777" w:rsidR="007E7F4C" w:rsidRDefault="007E7F4C" w:rsidP="007E7F4C">
            <w:pPr>
              <w:jc w:val="both"/>
              <w:rPr>
                <w:rFonts w:cs="Arial"/>
                <w:bCs/>
                <w:szCs w:val="22"/>
              </w:rPr>
            </w:pPr>
            <w:bookmarkStart w:id="4" w:name="_Hlk114642810"/>
            <w:r w:rsidRPr="002545F8">
              <w:rPr>
                <w:rFonts w:cs="Arial"/>
                <w:bCs/>
                <w:szCs w:val="22"/>
              </w:rPr>
              <w:t>Prior to demolition, the entire site (includes any structures) is to be assessed for hazardous materials, especially asbestos. A Hazardous Materials (HAZMAT) Report is to be prepared by a</w:t>
            </w:r>
            <w:r w:rsidR="00362FFE">
              <w:rPr>
                <w:rFonts w:cs="Arial"/>
                <w:bCs/>
                <w:szCs w:val="22"/>
              </w:rPr>
              <w:t xml:space="preserve">n </w:t>
            </w:r>
            <w:r w:rsidRPr="002545F8">
              <w:rPr>
                <w:rFonts w:cs="Arial"/>
                <w:bCs/>
                <w:szCs w:val="22"/>
              </w:rPr>
              <w:t xml:space="preserve">inspection body accredited by NATA. </w:t>
            </w:r>
          </w:p>
          <w:p w14:paraId="4E4F7DD8" w14:textId="77777777" w:rsidR="007E7F4C" w:rsidRPr="002545F8" w:rsidRDefault="007E7F4C" w:rsidP="007E7F4C">
            <w:pPr>
              <w:jc w:val="both"/>
              <w:rPr>
                <w:rFonts w:cs="Arial"/>
                <w:bCs/>
                <w:szCs w:val="22"/>
              </w:rPr>
            </w:pPr>
          </w:p>
          <w:p w14:paraId="5A9BAC52" w14:textId="77777777" w:rsidR="007E7F4C" w:rsidRPr="00D577B0" w:rsidRDefault="00362FFE" w:rsidP="00362FFE">
            <w:pPr>
              <w:jc w:val="both"/>
              <w:rPr>
                <w:rFonts w:cs="Arial"/>
                <w:b/>
                <w:szCs w:val="22"/>
              </w:rPr>
            </w:pPr>
            <w:r w:rsidRPr="00362FFE">
              <w:rPr>
                <w:rFonts w:cs="Arial"/>
                <w:bCs/>
                <w:szCs w:val="22"/>
                <w:lang w:val="en-US"/>
              </w:rPr>
              <w:t>All recommendations in the above-mentioned report are to be implemented and a clearance certificate issued by an appropriately qualified occupational hygienist who has not previously been involved in the preparation of the Hazardous Materials (HAZMAT) Report, is to be submitted to Council prior to the issue of a construction certificate.</w:t>
            </w:r>
            <w:bookmarkEnd w:id="4"/>
          </w:p>
        </w:tc>
      </w:tr>
      <w:tr w:rsidR="007E7F4C" w:rsidRPr="00D577B0" w14:paraId="3F057470" w14:textId="77777777" w:rsidTr="004227A5">
        <w:tc>
          <w:tcPr>
            <w:tcW w:w="959" w:type="dxa"/>
            <w:vMerge/>
          </w:tcPr>
          <w:p w14:paraId="177D54D5" w14:textId="77777777" w:rsidR="007E7F4C" w:rsidRDefault="007E7F4C">
            <w:pPr>
              <w:pStyle w:val="ListParagraph"/>
              <w:widowControl w:val="0"/>
              <w:numPr>
                <w:ilvl w:val="1"/>
                <w:numId w:val="6"/>
              </w:numPr>
              <w:ind w:hanging="1000"/>
              <w:rPr>
                <w:b/>
                <w:szCs w:val="22"/>
              </w:rPr>
            </w:pPr>
          </w:p>
        </w:tc>
        <w:tc>
          <w:tcPr>
            <w:tcW w:w="8788" w:type="dxa"/>
          </w:tcPr>
          <w:p w14:paraId="3E2C27F3" w14:textId="77777777" w:rsidR="007E7F4C" w:rsidRPr="002545F8" w:rsidRDefault="007E7F4C" w:rsidP="007E7F4C">
            <w:pPr>
              <w:jc w:val="both"/>
              <w:rPr>
                <w:rFonts w:cs="Arial"/>
                <w:bCs/>
                <w:szCs w:val="22"/>
              </w:rPr>
            </w:pPr>
            <w:bookmarkStart w:id="5" w:name="_Toc153378286"/>
            <w:r w:rsidRPr="002545F8">
              <w:rPr>
                <w:rFonts w:cs="Arial"/>
                <w:bCs/>
                <w:szCs w:val="22"/>
              </w:rPr>
              <w:t>Condition reason: To ensure that the development complies with Council’s Environmental Health Policies.</w:t>
            </w:r>
            <w:bookmarkEnd w:id="5"/>
          </w:p>
        </w:tc>
      </w:tr>
      <w:tr w:rsidR="000A4665" w:rsidRPr="00D577B0" w14:paraId="37FC1595" w14:textId="77777777" w:rsidTr="004227A5">
        <w:tc>
          <w:tcPr>
            <w:tcW w:w="959" w:type="dxa"/>
            <w:vMerge w:val="restart"/>
          </w:tcPr>
          <w:p w14:paraId="4F50BA63" w14:textId="77777777" w:rsidR="000A4665" w:rsidRDefault="000A4665">
            <w:pPr>
              <w:pStyle w:val="ListParagraph"/>
              <w:widowControl w:val="0"/>
              <w:numPr>
                <w:ilvl w:val="1"/>
                <w:numId w:val="6"/>
              </w:numPr>
              <w:ind w:hanging="1000"/>
              <w:rPr>
                <w:b/>
                <w:szCs w:val="22"/>
              </w:rPr>
            </w:pPr>
          </w:p>
        </w:tc>
        <w:tc>
          <w:tcPr>
            <w:tcW w:w="8788" w:type="dxa"/>
          </w:tcPr>
          <w:p w14:paraId="670B4FAA" w14:textId="77777777" w:rsidR="000A4665" w:rsidRPr="00D577B0" w:rsidRDefault="000A4665" w:rsidP="000A4665">
            <w:pPr>
              <w:rPr>
                <w:rFonts w:cs="Arial"/>
                <w:b/>
                <w:szCs w:val="22"/>
              </w:rPr>
            </w:pPr>
            <w:r w:rsidRPr="00D577B0">
              <w:rPr>
                <w:rFonts w:cs="Arial"/>
                <w:b/>
                <w:szCs w:val="22"/>
              </w:rPr>
              <w:t xml:space="preserve">Demolition </w:t>
            </w:r>
          </w:p>
        </w:tc>
      </w:tr>
      <w:tr w:rsidR="000A4665" w:rsidRPr="00D577B0" w14:paraId="46C9B356" w14:textId="77777777" w:rsidTr="004227A5">
        <w:tc>
          <w:tcPr>
            <w:tcW w:w="959" w:type="dxa"/>
            <w:vMerge/>
          </w:tcPr>
          <w:p w14:paraId="5CD4D363" w14:textId="77777777" w:rsidR="000A4665" w:rsidRDefault="000A4665">
            <w:pPr>
              <w:pStyle w:val="ListParagraph"/>
              <w:widowControl w:val="0"/>
              <w:numPr>
                <w:ilvl w:val="1"/>
                <w:numId w:val="6"/>
              </w:numPr>
              <w:ind w:hanging="1000"/>
              <w:rPr>
                <w:b/>
                <w:szCs w:val="22"/>
              </w:rPr>
            </w:pPr>
          </w:p>
        </w:tc>
        <w:tc>
          <w:tcPr>
            <w:tcW w:w="8788" w:type="dxa"/>
          </w:tcPr>
          <w:p w14:paraId="6BBE6A22" w14:textId="77777777" w:rsidR="000A4665" w:rsidRPr="00D577B0" w:rsidRDefault="000A4665" w:rsidP="000A4665">
            <w:pPr>
              <w:pStyle w:val="ListParagraph"/>
              <w:tabs>
                <w:tab w:val="left" w:pos="1134"/>
              </w:tabs>
              <w:ind w:left="0" w:right="18"/>
              <w:contextualSpacing/>
              <w:jc w:val="both"/>
              <w:rPr>
                <w:rFonts w:cs="Arial"/>
                <w:szCs w:val="22"/>
              </w:rPr>
            </w:pPr>
            <w:r w:rsidRPr="00D577B0">
              <w:rPr>
                <w:rFonts w:cs="Arial"/>
                <w:szCs w:val="22"/>
              </w:rPr>
              <w:t xml:space="preserve">The demolition </w:t>
            </w:r>
            <w:r>
              <w:rPr>
                <w:rFonts w:cs="Arial"/>
                <w:szCs w:val="22"/>
              </w:rPr>
              <w:t xml:space="preserve">of the existing structures </w:t>
            </w:r>
            <w:r w:rsidRPr="00D577B0">
              <w:rPr>
                <w:rFonts w:cs="Arial"/>
                <w:szCs w:val="22"/>
              </w:rPr>
              <w:t xml:space="preserve">must be undertaken in accordance with all the following: </w:t>
            </w:r>
          </w:p>
          <w:p w14:paraId="02FA8D25" w14:textId="77777777" w:rsidR="000A4665" w:rsidRPr="00D577B0" w:rsidRDefault="000A4665" w:rsidP="000A4665">
            <w:pPr>
              <w:pStyle w:val="ListParagraph"/>
              <w:ind w:left="1134"/>
              <w:contextualSpacing/>
              <w:jc w:val="both"/>
              <w:rPr>
                <w:rFonts w:cs="Arial"/>
                <w:szCs w:val="22"/>
              </w:rPr>
            </w:pPr>
          </w:p>
          <w:p w14:paraId="61058268"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Written notice must be issued to adjoining residents a minimum of seven (7) days before the commencement of demolition advising of the commencement date,</w:t>
            </w:r>
          </w:p>
          <w:p w14:paraId="2B68B1F1"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Written notice must be issued to Council for inspection a minimum of (7) days before the commencement of demolition. Written notice must include the date when demolition work will commence and details of the name, address, contact telephone number and licence number of the demolition contractor,</w:t>
            </w:r>
          </w:p>
          <w:p w14:paraId="6A7F3314"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 xml:space="preserve">Inspections being undertaken by Council including: </w:t>
            </w:r>
          </w:p>
          <w:p w14:paraId="2CD77FE0" w14:textId="77777777" w:rsidR="000A4665" w:rsidRPr="00D577B0" w:rsidRDefault="000A4665">
            <w:pPr>
              <w:pStyle w:val="ListParagraph"/>
              <w:numPr>
                <w:ilvl w:val="0"/>
                <w:numId w:val="8"/>
              </w:numPr>
              <w:tabs>
                <w:tab w:val="left" w:pos="859"/>
              </w:tabs>
              <w:ind w:left="859"/>
              <w:contextualSpacing/>
              <w:jc w:val="both"/>
              <w:rPr>
                <w:rFonts w:cs="Arial"/>
                <w:szCs w:val="22"/>
              </w:rPr>
            </w:pPr>
            <w:r w:rsidRPr="00D577B0">
              <w:rPr>
                <w:rFonts w:cs="Arial"/>
                <w:szCs w:val="22"/>
              </w:rPr>
              <w:t>A pre-commencement demolition inspection when all site works required as part of this Determination Notice are installed on the site and before demolition work commencing, and</w:t>
            </w:r>
          </w:p>
          <w:p w14:paraId="625186A5" w14:textId="77777777" w:rsidR="000A4665" w:rsidRPr="00D577B0" w:rsidRDefault="000A4665">
            <w:pPr>
              <w:pStyle w:val="ListParagraph"/>
              <w:numPr>
                <w:ilvl w:val="0"/>
                <w:numId w:val="8"/>
              </w:numPr>
              <w:tabs>
                <w:tab w:val="left" w:pos="859"/>
              </w:tabs>
              <w:ind w:left="859"/>
              <w:contextualSpacing/>
              <w:jc w:val="both"/>
              <w:rPr>
                <w:rFonts w:cs="Arial"/>
                <w:szCs w:val="22"/>
              </w:rPr>
            </w:pPr>
            <w:r w:rsidRPr="00D577B0">
              <w:rPr>
                <w:rFonts w:cs="Arial"/>
                <w:szCs w:val="22"/>
              </w:rPr>
              <w:t>A final demolition inspection when the demolition work has been completed to ensure that the site is left in a satisfactory manner, in accordance with the conditions of this Determination Notice,</w:t>
            </w:r>
          </w:p>
          <w:p w14:paraId="6CA752B6"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lastRenderedPageBreak/>
              <w:t>Payment of an inspection fee at Council’s current rate must be paid before inspection. Council requires 48 hours’ notice to carry out an inspection,</w:t>
            </w:r>
          </w:p>
          <w:p w14:paraId="6A1D0A19"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 sign must be erected at the front of the property showing the name of the licenced demolition contractor, the licence number and a telephone number on which that person can be contact outside of working hours,</w:t>
            </w:r>
          </w:p>
          <w:p w14:paraId="77195631"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All demolition work must be carried out in accordance with Australian Standard 2601 – ‘The Demolition of Structures’,</w:t>
            </w:r>
          </w:p>
          <w:p w14:paraId="220C9255"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Where asbestos containing materials are to be removed, demolition must be carried out by contractors who have a current SafeWork NSW licence in asbestos removal,</w:t>
            </w:r>
          </w:p>
          <w:p w14:paraId="57569C85"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An asbestos clearance certificate issued under the Work Health and Safety Act 2011 must be submitted to Council after the completion of demolition work,</w:t>
            </w:r>
          </w:p>
          <w:p w14:paraId="30BF8BC2"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 xml:space="preserve">Hazardous and intractable wastes arising from the demolition process must be removed and disposed of in accordance with the requirements of SafeWork NSW and the NSW Environment Protection Authority, </w:t>
            </w:r>
          </w:p>
          <w:p w14:paraId="3F616B77"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Demolition procedures must maximise the reuse and recycling of demolished materials to reduce the environmental impacts of waste disposal,</w:t>
            </w:r>
          </w:p>
          <w:p w14:paraId="176493D7"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Adhere to the requirements stipulated in the approved Waste Management Plan, and</w:t>
            </w:r>
          </w:p>
          <w:p w14:paraId="08887042"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Demolition may only be carried out between 7.00 am and 5.00 pm on Monday to Saturday and no building work/s is to be carried out at any time on a Sunday or a public holiday.</w:t>
            </w:r>
          </w:p>
          <w:p w14:paraId="75473C96" w14:textId="77777777" w:rsidR="000A4665" w:rsidRPr="00D577B0" w:rsidRDefault="000A4665" w:rsidP="000A4665">
            <w:pPr>
              <w:jc w:val="both"/>
              <w:rPr>
                <w:rFonts w:cs="Arial"/>
                <w:szCs w:val="22"/>
              </w:rPr>
            </w:pPr>
          </w:p>
          <w:p w14:paraId="48EC3191" w14:textId="77777777" w:rsidR="000A4665" w:rsidRPr="00D577B0" w:rsidRDefault="000A4665" w:rsidP="000A4665">
            <w:pPr>
              <w:jc w:val="both"/>
              <w:rPr>
                <w:rFonts w:cs="Arial"/>
                <w:szCs w:val="22"/>
              </w:rPr>
            </w:pPr>
            <w:r w:rsidRPr="00D577B0">
              <w:rPr>
                <w:rFonts w:cs="Arial"/>
                <w:szCs w:val="22"/>
              </w:rPr>
              <w:t>A copy of the final demolition inspection report must be submitted to the principal certifier before the commencement of any building work.</w:t>
            </w:r>
          </w:p>
          <w:p w14:paraId="283650E2" w14:textId="77777777" w:rsidR="000A4665" w:rsidRPr="00D577B0" w:rsidRDefault="000A4665" w:rsidP="000A4665">
            <w:pPr>
              <w:jc w:val="both"/>
              <w:rPr>
                <w:rFonts w:cs="Arial"/>
                <w:b/>
                <w:szCs w:val="22"/>
              </w:rPr>
            </w:pPr>
            <w:r w:rsidRPr="00D577B0">
              <w:rPr>
                <w:rFonts w:cs="Calibri"/>
                <w:color w:val="BFBFBF"/>
                <w:szCs w:val="22"/>
              </w:rPr>
              <w:t xml:space="preserve">3.201 </w:t>
            </w:r>
          </w:p>
        </w:tc>
      </w:tr>
      <w:tr w:rsidR="000A4665" w:rsidRPr="00D577B0" w14:paraId="68FB438B" w14:textId="77777777" w:rsidTr="004227A5">
        <w:tc>
          <w:tcPr>
            <w:tcW w:w="959" w:type="dxa"/>
            <w:vMerge/>
          </w:tcPr>
          <w:p w14:paraId="42F1BDCA" w14:textId="77777777" w:rsidR="000A4665" w:rsidRDefault="000A4665">
            <w:pPr>
              <w:pStyle w:val="ListParagraph"/>
              <w:widowControl w:val="0"/>
              <w:numPr>
                <w:ilvl w:val="1"/>
                <w:numId w:val="6"/>
              </w:numPr>
              <w:ind w:hanging="1000"/>
              <w:rPr>
                <w:b/>
                <w:szCs w:val="22"/>
              </w:rPr>
            </w:pPr>
          </w:p>
        </w:tc>
        <w:tc>
          <w:tcPr>
            <w:tcW w:w="8788" w:type="dxa"/>
          </w:tcPr>
          <w:p w14:paraId="4F0AB62A" w14:textId="77777777" w:rsidR="000A4665" w:rsidRPr="002545F8" w:rsidRDefault="000A4665" w:rsidP="000A4665">
            <w:pPr>
              <w:jc w:val="both"/>
              <w:rPr>
                <w:rFonts w:cs="Arial"/>
                <w:bCs/>
                <w:szCs w:val="22"/>
              </w:rPr>
            </w:pPr>
            <w:r w:rsidRPr="00D577B0">
              <w:rPr>
                <w:rFonts w:eastAsia="Arial" w:cs="Calibri"/>
                <w:szCs w:val="22"/>
              </w:rPr>
              <w:t xml:space="preserve">Condition reason:  </w:t>
            </w:r>
            <w:r w:rsidRPr="00D577B0">
              <w:rPr>
                <w:rFonts w:cs="Calibri"/>
                <w:szCs w:val="22"/>
              </w:rPr>
              <w:t>To ensure compliance with the relevant Canterbury Bankstown policy</w:t>
            </w:r>
          </w:p>
        </w:tc>
      </w:tr>
      <w:tr w:rsidR="000A4665" w:rsidRPr="00D577B0" w14:paraId="3CE5F44E" w14:textId="77777777" w:rsidTr="000A4665">
        <w:tc>
          <w:tcPr>
            <w:tcW w:w="959" w:type="dxa"/>
            <w:vMerge w:val="restart"/>
          </w:tcPr>
          <w:p w14:paraId="0A5B26FB" w14:textId="77777777" w:rsidR="000A4665" w:rsidRPr="00D577B0" w:rsidRDefault="000A4665">
            <w:pPr>
              <w:pStyle w:val="ListParagraph"/>
              <w:widowControl w:val="0"/>
              <w:numPr>
                <w:ilvl w:val="1"/>
                <w:numId w:val="6"/>
              </w:numPr>
              <w:ind w:hanging="1000"/>
              <w:rPr>
                <w:b/>
                <w:szCs w:val="22"/>
              </w:rPr>
            </w:pPr>
          </w:p>
        </w:tc>
        <w:tc>
          <w:tcPr>
            <w:tcW w:w="8788" w:type="dxa"/>
          </w:tcPr>
          <w:p w14:paraId="65F32BD8" w14:textId="77777777" w:rsidR="000A4665" w:rsidRPr="000A4665" w:rsidRDefault="000A4665" w:rsidP="000A4665">
            <w:pPr>
              <w:jc w:val="both"/>
              <w:rPr>
                <w:b/>
                <w:bCs/>
                <w:szCs w:val="22"/>
              </w:rPr>
            </w:pPr>
            <w:r>
              <w:rPr>
                <w:b/>
                <w:bCs/>
                <w:szCs w:val="22"/>
              </w:rPr>
              <w:t>Tree Protection</w:t>
            </w:r>
          </w:p>
        </w:tc>
      </w:tr>
      <w:tr w:rsidR="000A4665" w:rsidRPr="00D577B0" w14:paraId="501F72FF" w14:textId="77777777" w:rsidTr="004227A5">
        <w:tc>
          <w:tcPr>
            <w:tcW w:w="959" w:type="dxa"/>
            <w:vMerge/>
            <w:vAlign w:val="center"/>
            <w:hideMark/>
          </w:tcPr>
          <w:p w14:paraId="5CDA3152" w14:textId="77777777" w:rsidR="000A4665" w:rsidRPr="00D577B0" w:rsidRDefault="000A4665" w:rsidP="000A4665">
            <w:pPr>
              <w:rPr>
                <w:rFonts w:ascii="Arial" w:hAnsi="Arial"/>
                <w:b/>
                <w:szCs w:val="22"/>
                <w:lang w:eastAsia="en-AU"/>
              </w:rPr>
            </w:pPr>
          </w:p>
        </w:tc>
        <w:tc>
          <w:tcPr>
            <w:tcW w:w="8788" w:type="dxa"/>
          </w:tcPr>
          <w:p w14:paraId="39A30097" w14:textId="77777777" w:rsidR="000A4665" w:rsidRDefault="000A4665" w:rsidP="000A4665">
            <w:pPr>
              <w:pStyle w:val="ListParagraph"/>
              <w:keepNext/>
              <w:ind w:left="0"/>
              <w:outlineLvl w:val="1"/>
              <w:rPr>
                <w:bCs/>
                <w:color w:val="000000"/>
              </w:rPr>
            </w:pPr>
            <w:r w:rsidRPr="00D67BDC">
              <w:rPr>
                <w:bCs/>
                <w:color w:val="000000"/>
              </w:rPr>
              <w:t xml:space="preserve">All work carried out on or around protected trees during </w:t>
            </w:r>
            <w:r w:rsidRPr="000A4665">
              <w:rPr>
                <w:bCs/>
                <w:color w:val="000000"/>
                <w:u w:val="single"/>
              </w:rPr>
              <w:t>demolition</w:t>
            </w:r>
            <w:r w:rsidRPr="00D67BDC">
              <w:rPr>
                <w:bCs/>
                <w:color w:val="000000"/>
              </w:rPr>
              <w:t xml:space="preserve">, clearing and construction shall comply with </w:t>
            </w:r>
            <w:r w:rsidRPr="00D67BDC">
              <w:rPr>
                <w:bCs/>
                <w:color w:val="000000"/>
                <w:u w:val="single"/>
              </w:rPr>
              <w:t>Australian Standard AS4373-2007 Pruning of amenity trees</w:t>
            </w:r>
            <w:r w:rsidRPr="00D67BDC">
              <w:rPr>
                <w:bCs/>
                <w:color w:val="000000"/>
              </w:rPr>
              <w:t xml:space="preserve"> and </w:t>
            </w:r>
            <w:r w:rsidRPr="00D67BDC">
              <w:rPr>
                <w:bCs/>
                <w:color w:val="000000"/>
                <w:u w:val="single"/>
              </w:rPr>
              <w:t>Australian Standard AS4970-2025 Protection of trees on development sites.</w:t>
            </w:r>
            <w:r w:rsidRPr="00D67BDC">
              <w:rPr>
                <w:bCs/>
                <w:color w:val="000000"/>
              </w:rPr>
              <w:t xml:space="preserve"> Site specific conditions relating to tree protection shall take precedence over this requirement.</w:t>
            </w:r>
          </w:p>
          <w:p w14:paraId="3D5A669D" w14:textId="77777777" w:rsidR="000A4665" w:rsidRPr="00D577B0" w:rsidRDefault="000A4665" w:rsidP="000A4665">
            <w:pPr>
              <w:jc w:val="both"/>
              <w:rPr>
                <w:rFonts w:cs="Calibri"/>
                <w:color w:val="BFBFBF"/>
                <w:szCs w:val="22"/>
              </w:rPr>
            </w:pPr>
          </w:p>
        </w:tc>
      </w:tr>
      <w:tr w:rsidR="000A4665" w:rsidRPr="00D577B0" w14:paraId="0D6EA121" w14:textId="77777777" w:rsidTr="004227A5">
        <w:tc>
          <w:tcPr>
            <w:tcW w:w="959" w:type="dxa"/>
            <w:vMerge/>
            <w:vAlign w:val="center"/>
            <w:hideMark/>
          </w:tcPr>
          <w:p w14:paraId="618B71EF" w14:textId="77777777" w:rsidR="000A4665" w:rsidRPr="00D577B0" w:rsidRDefault="000A4665" w:rsidP="000A4665">
            <w:pPr>
              <w:rPr>
                <w:rFonts w:ascii="Arial" w:hAnsi="Arial"/>
                <w:b/>
                <w:szCs w:val="22"/>
                <w:lang w:eastAsia="en-AU"/>
              </w:rPr>
            </w:pPr>
          </w:p>
        </w:tc>
        <w:tc>
          <w:tcPr>
            <w:tcW w:w="8788" w:type="dxa"/>
            <w:hideMark/>
          </w:tcPr>
          <w:p w14:paraId="3D9EBABC" w14:textId="77777777" w:rsidR="007E7F4C" w:rsidRPr="00D577B0" w:rsidRDefault="000A4665" w:rsidP="000A4665">
            <w:pPr>
              <w:pStyle w:val="Default"/>
              <w:jc w:val="both"/>
              <w:rPr>
                <w:rFonts w:ascii="Calibri" w:hAnsi="Calibri" w:cs="Calibri"/>
                <w:sz w:val="22"/>
                <w:szCs w:val="22"/>
              </w:rPr>
            </w:pPr>
            <w:r w:rsidRPr="00D577B0">
              <w:rPr>
                <w:rFonts w:ascii="Calibri" w:eastAsia="Arial" w:hAnsi="Calibri" w:cs="Calibri"/>
                <w:sz w:val="22"/>
                <w:szCs w:val="22"/>
              </w:rPr>
              <w:t xml:space="preserve">Condition reason:  </w:t>
            </w:r>
            <w:r w:rsidRPr="00D577B0">
              <w:rPr>
                <w:rFonts w:ascii="Calibri" w:hAnsi="Calibri" w:cs="Calibri"/>
                <w:sz w:val="22"/>
                <w:szCs w:val="22"/>
              </w:rPr>
              <w:t xml:space="preserve">To ensure </w:t>
            </w:r>
            <w:r>
              <w:rPr>
                <w:rFonts w:ascii="Calibri" w:hAnsi="Calibri" w:cs="Calibri"/>
                <w:sz w:val="22"/>
                <w:szCs w:val="22"/>
              </w:rPr>
              <w:t>compliance with the relevant Australian Standard</w:t>
            </w:r>
          </w:p>
        </w:tc>
      </w:tr>
    </w:tbl>
    <w:p w14:paraId="682838DE" w14:textId="77777777" w:rsidR="003871D6" w:rsidRDefault="003871D6">
      <w:pPr>
        <w:pStyle w:val="Heading1"/>
        <w:rPr>
          <w:color w:val="auto"/>
        </w:rPr>
      </w:pPr>
    </w:p>
    <w:p w14:paraId="6A1A7A3B" w14:textId="77777777" w:rsidR="00FD3082" w:rsidRPr="00966E70" w:rsidRDefault="00FD3082">
      <w:pPr>
        <w:pStyle w:val="Heading1"/>
        <w:rPr>
          <w:color w:val="auto"/>
        </w:rPr>
      </w:pPr>
      <w:r w:rsidRPr="00966E70">
        <w:rPr>
          <w:color w:val="auto"/>
        </w:rPr>
        <w:t>BUILDING WORK</w:t>
      </w:r>
    </w:p>
    <w:p w14:paraId="14D0249E" w14:textId="77777777" w:rsidR="00FD3082" w:rsidRDefault="00FD3082">
      <w:pPr>
        <w:pStyle w:val="Heading2"/>
      </w:pPr>
      <w:r>
        <w:t>BEFORE ISSUE OF A CONSTRUCTION CERTIFICATE</w:t>
      </w:r>
    </w:p>
    <w:tbl>
      <w:tblPr>
        <w:tblW w:w="97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1216"/>
        <w:gridCol w:w="8535"/>
      </w:tblGrid>
      <w:tr w:rsidR="00652BC1" w14:paraId="77256632" w14:textId="77777777" w:rsidTr="00592149">
        <w:trPr>
          <w:trHeight w:val="223"/>
        </w:trPr>
        <w:tc>
          <w:tcPr>
            <w:tcW w:w="1216" w:type="dxa"/>
            <w:vMerge w:val="restart"/>
          </w:tcPr>
          <w:p w14:paraId="10198C8E" w14:textId="77777777" w:rsidR="00FD3082" w:rsidRPr="0087297F" w:rsidRDefault="00FD3082">
            <w:pPr>
              <w:pStyle w:val="ListParagraph"/>
              <w:widowControl w:val="0"/>
              <w:numPr>
                <w:ilvl w:val="1"/>
                <w:numId w:val="6"/>
              </w:numPr>
              <w:ind w:hanging="1000"/>
              <w:rPr>
                <w:b/>
                <w:szCs w:val="22"/>
              </w:rPr>
            </w:pPr>
          </w:p>
        </w:tc>
        <w:tc>
          <w:tcPr>
            <w:tcW w:w="8535" w:type="dxa"/>
            <w:hideMark/>
          </w:tcPr>
          <w:p w14:paraId="3F31DE2E" w14:textId="77777777" w:rsidR="00FD3082" w:rsidRDefault="00FD3082">
            <w:pPr>
              <w:rPr>
                <w:b/>
                <w:bCs/>
              </w:rPr>
            </w:pPr>
            <w:r>
              <w:rPr>
                <w:rFonts w:cs="Calibri"/>
                <w:b/>
                <w:bCs/>
              </w:rPr>
              <w:t>Payment of Fees</w:t>
            </w:r>
          </w:p>
        </w:tc>
      </w:tr>
      <w:tr w:rsidR="00652BC1" w14:paraId="3FDB784A" w14:textId="77777777" w:rsidTr="00592149">
        <w:trPr>
          <w:trHeight w:val="115"/>
        </w:trPr>
        <w:tc>
          <w:tcPr>
            <w:tcW w:w="1216" w:type="dxa"/>
            <w:vMerge/>
            <w:vAlign w:val="center"/>
            <w:hideMark/>
          </w:tcPr>
          <w:p w14:paraId="70CE840C"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3DACB22D" w14:textId="77777777" w:rsidR="00FD3082" w:rsidRDefault="00FD3082" w:rsidP="00F963B9">
            <w:pPr>
              <w:tabs>
                <w:tab w:val="left" w:pos="1134"/>
              </w:tabs>
              <w:ind w:right="18"/>
              <w:contextualSpacing/>
              <w:jc w:val="both"/>
              <w:rPr>
                <w:rFonts w:cs="Calibri"/>
              </w:rPr>
            </w:pPr>
            <w:r>
              <w:rPr>
                <w:rFonts w:cs="Calibri"/>
              </w:rPr>
              <w:t xml:space="preserve">Before Issuing a construction certificate, all the following must be paid to the relevant authority/entity and written evidence of these payments must be provided to the certifier. </w:t>
            </w:r>
          </w:p>
          <w:p w14:paraId="253C3EE4" w14:textId="77777777" w:rsidR="00FD3082" w:rsidRDefault="00FD3082" w:rsidP="00F963B9">
            <w:pPr>
              <w:tabs>
                <w:tab w:val="left" w:pos="1134"/>
              </w:tabs>
              <w:ind w:right="18"/>
              <w:contextualSpacing/>
              <w:jc w:val="both"/>
              <w:rPr>
                <w:rFonts w:cs="Arial"/>
              </w:rPr>
            </w:pPr>
          </w:p>
          <w:p w14:paraId="134582CD" w14:textId="77777777" w:rsidR="00FD3082" w:rsidRDefault="00FD3082">
            <w:pPr>
              <w:pStyle w:val="ListParagraph"/>
              <w:numPr>
                <w:ilvl w:val="0"/>
                <w:numId w:val="26"/>
              </w:numPr>
              <w:ind w:left="434" w:hanging="434"/>
              <w:jc w:val="both"/>
              <w:rPr>
                <w:rFonts w:cs="Calibri"/>
                <w:szCs w:val="22"/>
              </w:rPr>
            </w:pPr>
            <w:r>
              <w:rPr>
                <w:rFonts w:cs="Calibri"/>
                <w:szCs w:val="22"/>
              </w:rPr>
              <w:t>Levies</w:t>
            </w:r>
          </w:p>
          <w:p w14:paraId="6CB7C15F" w14:textId="77777777" w:rsidR="00FD3082" w:rsidRDefault="00FD3082">
            <w:pPr>
              <w:pStyle w:val="ListParagraph"/>
              <w:numPr>
                <w:ilvl w:val="0"/>
                <w:numId w:val="26"/>
              </w:numPr>
              <w:ind w:left="434" w:hanging="434"/>
              <w:jc w:val="both"/>
              <w:rPr>
                <w:rFonts w:cs="Calibri"/>
                <w:szCs w:val="22"/>
              </w:rPr>
            </w:pPr>
            <w:r>
              <w:rPr>
                <w:rFonts w:cs="Calibri"/>
                <w:szCs w:val="22"/>
              </w:rPr>
              <w:t>Bonds</w:t>
            </w:r>
          </w:p>
          <w:p w14:paraId="60823D9D" w14:textId="77777777" w:rsidR="00FD3082" w:rsidRDefault="00FD3082">
            <w:pPr>
              <w:pStyle w:val="ListParagraph"/>
              <w:numPr>
                <w:ilvl w:val="0"/>
                <w:numId w:val="26"/>
              </w:numPr>
              <w:ind w:left="434" w:hanging="434"/>
              <w:jc w:val="both"/>
              <w:rPr>
                <w:rFonts w:cs="Calibri"/>
                <w:szCs w:val="22"/>
              </w:rPr>
            </w:pPr>
            <w:r>
              <w:rPr>
                <w:rFonts w:cs="Calibri"/>
                <w:szCs w:val="22"/>
              </w:rPr>
              <w:t>Contributions</w:t>
            </w:r>
          </w:p>
          <w:p w14:paraId="7F82A3A5" w14:textId="77777777" w:rsidR="009072A4" w:rsidRPr="00683942" w:rsidRDefault="00FD3082">
            <w:pPr>
              <w:pStyle w:val="ListParagraph"/>
              <w:numPr>
                <w:ilvl w:val="0"/>
                <w:numId w:val="26"/>
              </w:numPr>
              <w:ind w:left="434" w:hanging="434"/>
              <w:jc w:val="both"/>
              <w:rPr>
                <w:rFonts w:cs="Calibri"/>
                <w:szCs w:val="22"/>
              </w:rPr>
            </w:pPr>
            <w:r>
              <w:rPr>
                <w:rFonts w:cs="Calibri"/>
                <w:szCs w:val="22"/>
              </w:rPr>
              <w:t xml:space="preserve">Inspection fees </w:t>
            </w:r>
          </w:p>
          <w:p w14:paraId="51CCFB8F" w14:textId="77777777" w:rsidR="00FD3082" w:rsidRDefault="00FD3082" w:rsidP="00F963B9">
            <w:pPr>
              <w:jc w:val="both"/>
              <w:rPr>
                <w:rFonts w:cs="Calibri"/>
                <w:color w:val="BFBFBF"/>
              </w:rPr>
            </w:pPr>
            <w:r>
              <w:rPr>
                <w:rFonts w:cs="Calibri"/>
                <w:color w:val="BFBFBF"/>
              </w:rPr>
              <w:t xml:space="preserve">2.103.S   </w:t>
            </w:r>
          </w:p>
        </w:tc>
      </w:tr>
      <w:tr w:rsidR="00652BC1" w:rsidRPr="00D577B0" w14:paraId="2CB8A19A" w14:textId="77777777" w:rsidTr="00592149">
        <w:trPr>
          <w:trHeight w:val="115"/>
        </w:trPr>
        <w:tc>
          <w:tcPr>
            <w:tcW w:w="1216" w:type="dxa"/>
            <w:vMerge/>
            <w:vAlign w:val="center"/>
            <w:hideMark/>
          </w:tcPr>
          <w:p w14:paraId="61A27277"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300E394A" w14:textId="77777777" w:rsidR="00FD3082" w:rsidRPr="00D577B0" w:rsidRDefault="00FD3082" w:rsidP="00F963B9">
            <w:pPr>
              <w:jc w:val="both"/>
              <w:rPr>
                <w:szCs w:val="22"/>
              </w:rPr>
            </w:pPr>
            <w:r w:rsidRPr="00D577B0">
              <w:t>Condition reason:   To ensure compliance with the relevant New South Wales legislation.</w:t>
            </w:r>
          </w:p>
        </w:tc>
      </w:tr>
      <w:tr w:rsidR="00652BC1" w14:paraId="0556C511" w14:textId="77777777" w:rsidTr="00592149">
        <w:trPr>
          <w:trHeight w:val="223"/>
        </w:trPr>
        <w:tc>
          <w:tcPr>
            <w:tcW w:w="1216" w:type="dxa"/>
            <w:vMerge w:val="restart"/>
          </w:tcPr>
          <w:p w14:paraId="421C62FE"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560E8024" w14:textId="77777777" w:rsidR="00FD3082" w:rsidRDefault="00FD3082" w:rsidP="00F963B9">
            <w:pPr>
              <w:jc w:val="both"/>
              <w:rPr>
                <w:b/>
                <w:bCs/>
              </w:rPr>
            </w:pPr>
            <w:r>
              <w:rPr>
                <w:rFonts w:cs="Arial"/>
                <w:b/>
              </w:rPr>
              <w:t>Long Service Levy</w:t>
            </w:r>
          </w:p>
        </w:tc>
      </w:tr>
      <w:tr w:rsidR="00652BC1" w14:paraId="5D5E95C1" w14:textId="77777777" w:rsidTr="00592149">
        <w:trPr>
          <w:trHeight w:val="115"/>
        </w:trPr>
        <w:tc>
          <w:tcPr>
            <w:tcW w:w="1216" w:type="dxa"/>
            <w:vMerge/>
            <w:vAlign w:val="center"/>
            <w:hideMark/>
          </w:tcPr>
          <w:p w14:paraId="6CD2C470"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6CC6DD6B" w14:textId="77777777" w:rsidR="009072A4" w:rsidRPr="00297B44" w:rsidRDefault="00FD3082" w:rsidP="00F963B9">
            <w:pPr>
              <w:jc w:val="both"/>
            </w:pPr>
            <w:r>
              <w:t xml:space="preserve">Before the issue of the relevant construction certificate, payment of the long service levy is required, under the </w:t>
            </w:r>
            <w:r>
              <w:rPr>
                <w:i/>
                <w:iCs/>
              </w:rPr>
              <w:t>Building and Construction industry Long Service Payments Act 1986</w:t>
            </w:r>
            <w:r>
              <w:t xml:space="preserve">, section 34.  Evidence of the payment is to be provided to the Certifier. Payment can be calculated using the Levy Portal </w:t>
            </w:r>
            <w:hyperlink r:id="rId13" w:history="1">
              <w:r>
                <w:rPr>
                  <w:rStyle w:val="Hyperlink"/>
                  <w:rFonts w:eastAsia="Arial Unicode MS"/>
                </w:rPr>
                <w:t>Calculator</w:t>
              </w:r>
            </w:hyperlink>
            <w:r>
              <w:rPr>
                <w:rStyle w:val="Hyperlink"/>
                <w:rFonts w:eastAsia="Arial Unicode MS"/>
              </w:rPr>
              <w:t xml:space="preserve"> at </w:t>
            </w:r>
            <w:hyperlink r:id="rId14" w:history="1">
              <w:r>
                <w:rPr>
                  <w:rStyle w:val="Hyperlink"/>
                  <w:rFonts w:eastAsia="Arial Unicode MS"/>
                </w:rPr>
                <w:t>https://longservice.force.com/bci/s/levy-</w:t>
              </w:r>
              <w:r>
                <w:rPr>
                  <w:rStyle w:val="Hyperlink"/>
                  <w:rFonts w:eastAsia="Arial Unicode MS"/>
                </w:rPr>
                <w:lastRenderedPageBreak/>
                <w:t>calculator</w:t>
              </w:r>
            </w:hyperlink>
            <w:r>
              <w:rPr>
                <w:rStyle w:val="Hyperlink"/>
                <w:rFonts w:eastAsia="Arial Unicode MS"/>
              </w:rPr>
              <w:t xml:space="preserve">. </w:t>
            </w:r>
            <w:r>
              <w:t xml:space="preserve">Payment must be made via the </w:t>
            </w:r>
            <w:hyperlink r:id="rId15" w:history="1">
              <w:r>
                <w:rPr>
                  <w:rStyle w:val="Hyperlink"/>
                  <w:rFonts w:eastAsia="Arial Unicode MS"/>
                </w:rPr>
                <w:t>Long Service Levy Portal</w:t>
              </w:r>
            </w:hyperlink>
            <w:r>
              <w:rPr>
                <w:color w:val="FF0000"/>
              </w:rPr>
              <w:t xml:space="preserve"> </w:t>
            </w:r>
            <w:r>
              <w:t xml:space="preserve">at </w:t>
            </w:r>
            <w:hyperlink r:id="rId16" w:history="1">
              <w:r>
                <w:rPr>
                  <w:rStyle w:val="Hyperlink"/>
                  <w:rFonts w:eastAsia="Arial Unicode MS"/>
                </w:rPr>
                <w:t>https://www.longservice.nsw.gov.au</w:t>
              </w:r>
            </w:hyperlink>
            <w:r>
              <w:t>.</w:t>
            </w:r>
          </w:p>
          <w:p w14:paraId="24293EE5" w14:textId="77777777" w:rsidR="00FD3082" w:rsidRDefault="00FD3082" w:rsidP="00F963B9">
            <w:pPr>
              <w:jc w:val="both"/>
              <w:rPr>
                <w:rFonts w:cs="Calibri"/>
                <w:color w:val="BFBFBF"/>
              </w:rPr>
            </w:pPr>
            <w:r>
              <w:rPr>
                <w:rFonts w:cs="Calibri"/>
                <w:color w:val="BFBFBF"/>
              </w:rPr>
              <w:t xml:space="preserve">2.104.S   </w:t>
            </w:r>
          </w:p>
        </w:tc>
      </w:tr>
      <w:tr w:rsidR="00652BC1" w:rsidRPr="00D577B0" w14:paraId="3C6AE6F3" w14:textId="77777777" w:rsidTr="00592149">
        <w:trPr>
          <w:trHeight w:val="115"/>
        </w:trPr>
        <w:tc>
          <w:tcPr>
            <w:tcW w:w="1216" w:type="dxa"/>
            <w:vMerge/>
            <w:vAlign w:val="center"/>
            <w:hideMark/>
          </w:tcPr>
          <w:p w14:paraId="10A400A8"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7EB9E3F3" w14:textId="77777777" w:rsidR="00FD3082" w:rsidRPr="00D577B0" w:rsidRDefault="00FD3082" w:rsidP="00F963B9">
            <w:pPr>
              <w:pStyle w:val="ListParagraph"/>
              <w:ind w:left="0"/>
              <w:jc w:val="both"/>
              <w:rPr>
                <w:rFonts w:cs="Calibri"/>
                <w:szCs w:val="22"/>
              </w:rPr>
            </w:pPr>
            <w:r w:rsidRPr="00D577B0">
              <w:rPr>
                <w:rFonts w:cs="Calibri"/>
              </w:rPr>
              <w:t>Condition reason:  To ensure compliance with the relevant New South Wales legislation.</w:t>
            </w:r>
          </w:p>
        </w:tc>
      </w:tr>
      <w:tr w:rsidR="00652BC1" w14:paraId="118F99F5" w14:textId="77777777" w:rsidTr="00592149">
        <w:trPr>
          <w:trHeight w:val="223"/>
        </w:trPr>
        <w:tc>
          <w:tcPr>
            <w:tcW w:w="1216" w:type="dxa"/>
            <w:vMerge w:val="restart"/>
          </w:tcPr>
          <w:p w14:paraId="6C2AD3EA"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42109777" w14:textId="77777777" w:rsidR="00FD3082" w:rsidRDefault="00FD3082" w:rsidP="00F963B9">
            <w:pPr>
              <w:jc w:val="both"/>
              <w:rPr>
                <w:b/>
                <w:bCs/>
              </w:rPr>
            </w:pPr>
            <w:r>
              <w:rPr>
                <w:rFonts w:cs="Arial"/>
                <w:b/>
              </w:rPr>
              <w:t>Submit Plans to Sydney Water</w:t>
            </w:r>
          </w:p>
        </w:tc>
      </w:tr>
      <w:tr w:rsidR="00652BC1" w14:paraId="038F44C1" w14:textId="77777777" w:rsidTr="00592149">
        <w:trPr>
          <w:trHeight w:val="115"/>
        </w:trPr>
        <w:tc>
          <w:tcPr>
            <w:tcW w:w="1216" w:type="dxa"/>
            <w:vMerge/>
            <w:vAlign w:val="center"/>
            <w:hideMark/>
          </w:tcPr>
          <w:p w14:paraId="4D120ACB" w14:textId="77777777" w:rsidR="00FD3082" w:rsidRDefault="00FD3082" w:rsidP="00F963B9">
            <w:pPr>
              <w:jc w:val="both"/>
              <w:rPr>
                <w:rFonts w:ascii="Arial" w:hAnsi="Arial"/>
                <w:sz w:val="24"/>
                <w:lang w:eastAsia="en-AU"/>
              </w:rPr>
            </w:pPr>
          </w:p>
        </w:tc>
        <w:tc>
          <w:tcPr>
            <w:tcW w:w="8535" w:type="dxa"/>
          </w:tcPr>
          <w:p w14:paraId="4834EFD4" w14:textId="77777777" w:rsidR="00FD3082" w:rsidRDefault="00FD3082" w:rsidP="00F963B9">
            <w:pPr>
              <w:jc w:val="both"/>
              <w:rPr>
                <w:rFonts w:cs="Arial"/>
              </w:rPr>
            </w:pPr>
            <w:r>
              <w:rPr>
                <w:rFonts w:cs="Arial"/>
              </w:rPr>
              <w:t xml:space="preserve">The Council approved plans, including demolition plans, must be submitted to Sydney Water for assessment. This will determine if the proposed structure(s) will affect any Sydney Water infrastructure or if there are additional requirements. Building plan approvals can be submitted online via Sydney Water Tap </w:t>
            </w:r>
            <w:proofErr w:type="spellStart"/>
            <w:r>
              <w:rPr>
                <w:rFonts w:cs="Arial"/>
              </w:rPr>
              <w:t>in</w:t>
            </w:r>
            <w:r>
              <w:rPr>
                <w:rFonts w:cs="Arial"/>
                <w:vertAlign w:val="superscript"/>
              </w:rPr>
              <w:t>TM</w:t>
            </w:r>
            <w:proofErr w:type="spellEnd"/>
            <w:r>
              <w:rPr>
                <w:rFonts w:cs="Arial"/>
              </w:rPr>
              <w:t>.</w:t>
            </w:r>
          </w:p>
          <w:p w14:paraId="31E168F0" w14:textId="77777777" w:rsidR="00FD3082" w:rsidRDefault="00FD3082" w:rsidP="00F963B9">
            <w:pPr>
              <w:jc w:val="both"/>
              <w:rPr>
                <w:rFonts w:cs="Arial"/>
              </w:rPr>
            </w:pPr>
          </w:p>
          <w:p w14:paraId="2F839F9F" w14:textId="77777777" w:rsidR="00FD3082" w:rsidRDefault="00FD3082" w:rsidP="00F963B9">
            <w:pPr>
              <w:jc w:val="both"/>
              <w:rPr>
                <w:rFonts w:cs="Arial"/>
              </w:rPr>
            </w:pPr>
            <w:r>
              <w:rPr>
                <w:rFonts w:cs="Arial"/>
              </w:rPr>
              <w:t xml:space="preserve">Refer to </w:t>
            </w:r>
            <w:hyperlink r:id="rId17" w:history="1">
              <w:r>
                <w:rPr>
                  <w:rStyle w:val="Hyperlink"/>
                  <w:rFonts w:eastAsia="Arial Unicode MS" w:cs="Arial"/>
                </w:rPr>
                <w:t>www.sydneywater.com.au/tapin</w:t>
              </w:r>
            </w:hyperlink>
            <w:r>
              <w:rPr>
                <w:rFonts w:cs="Arial"/>
              </w:rPr>
              <w:t xml:space="preserve"> for Sydney Water’s Guidelines for building over or next to assets, visit </w:t>
            </w:r>
            <w:hyperlink r:id="rId18" w:history="1">
              <w:r>
                <w:rPr>
                  <w:rStyle w:val="Hyperlink"/>
                  <w:rFonts w:eastAsia="Arial Unicode MS" w:cs="Arial"/>
                </w:rPr>
                <w:t>www.sydneywater.com.au</w:t>
              </w:r>
            </w:hyperlink>
            <w:r>
              <w:rPr>
                <w:rFonts w:cs="Arial"/>
              </w:rPr>
              <w:t xml:space="preserve"> ‘Plumbing, building &amp; developing’ then ‘Building Plan Approvals’ or call 13000 TAPIN</w:t>
            </w:r>
            <w:r>
              <w:rPr>
                <w:rFonts w:cs="Arial"/>
                <w:vertAlign w:val="superscript"/>
              </w:rPr>
              <w:t>TM</w:t>
            </w:r>
            <w:r>
              <w:rPr>
                <w:rFonts w:cs="Arial"/>
              </w:rPr>
              <w:t>.</w:t>
            </w:r>
            <w:r>
              <w:rPr>
                <w:rFonts w:cs="Arial"/>
              </w:rPr>
              <w:br/>
            </w:r>
            <w:r>
              <w:rPr>
                <w:rFonts w:cs="Arial"/>
              </w:rPr>
              <w:br/>
              <w:t>Sydney Water must issue either a Building Plan Assessment letter which states that the application is approved, or the appropriate plans must be stamped by a Water Servicing Coordinator.</w:t>
            </w:r>
          </w:p>
          <w:p w14:paraId="678F67D5" w14:textId="77777777" w:rsidR="00FD3082" w:rsidRDefault="00FD3082" w:rsidP="00F963B9">
            <w:pPr>
              <w:jc w:val="both"/>
              <w:rPr>
                <w:rFonts w:cs="Calibri"/>
                <w:color w:val="BFBFBF"/>
              </w:rPr>
            </w:pPr>
            <w:r>
              <w:rPr>
                <w:rFonts w:cs="Calibri"/>
                <w:color w:val="BFBFBF"/>
              </w:rPr>
              <w:t xml:space="preserve">2.202.S   </w:t>
            </w:r>
          </w:p>
        </w:tc>
      </w:tr>
      <w:tr w:rsidR="00652BC1" w14:paraId="2B7AC441" w14:textId="77777777" w:rsidTr="00592149">
        <w:trPr>
          <w:trHeight w:val="115"/>
        </w:trPr>
        <w:tc>
          <w:tcPr>
            <w:tcW w:w="1216" w:type="dxa"/>
            <w:vMerge/>
            <w:vAlign w:val="center"/>
            <w:hideMark/>
          </w:tcPr>
          <w:p w14:paraId="2A4D4295" w14:textId="77777777" w:rsidR="00FD3082" w:rsidRDefault="00FD3082" w:rsidP="00F963B9">
            <w:pPr>
              <w:jc w:val="both"/>
              <w:rPr>
                <w:rFonts w:ascii="Arial" w:hAnsi="Arial"/>
                <w:sz w:val="24"/>
                <w:lang w:eastAsia="en-AU"/>
              </w:rPr>
            </w:pPr>
          </w:p>
        </w:tc>
        <w:tc>
          <w:tcPr>
            <w:tcW w:w="8535" w:type="dxa"/>
            <w:hideMark/>
          </w:tcPr>
          <w:p w14:paraId="710016E2" w14:textId="77777777" w:rsidR="00FD3082" w:rsidRDefault="00FD3082" w:rsidP="00F963B9">
            <w:pPr>
              <w:jc w:val="both"/>
            </w:pPr>
            <w:r>
              <w:rPr>
                <w:rFonts w:cs="Arial"/>
                <w:szCs w:val="20"/>
              </w:rPr>
              <w:t xml:space="preserve">Condition reason: </w:t>
            </w:r>
            <w:r>
              <w:rPr>
                <w:rFonts w:cs="Arial"/>
                <w:szCs w:val="18"/>
              </w:rPr>
              <w:t xml:space="preserve"> To protect existing public and private infrastructure and building works during demolition, construction and ongoing use of the development.</w:t>
            </w:r>
          </w:p>
        </w:tc>
      </w:tr>
      <w:tr w:rsidR="00652BC1" w14:paraId="21D6BBD2" w14:textId="77777777" w:rsidTr="00592149">
        <w:trPr>
          <w:trHeight w:val="206"/>
        </w:trPr>
        <w:tc>
          <w:tcPr>
            <w:tcW w:w="1216" w:type="dxa"/>
            <w:vMerge w:val="restart"/>
          </w:tcPr>
          <w:p w14:paraId="1FC7B7AC"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4BDE14F4" w14:textId="77777777" w:rsidR="00FD3082" w:rsidRDefault="00FD3082" w:rsidP="00F963B9">
            <w:pPr>
              <w:jc w:val="both"/>
              <w:rPr>
                <w:b/>
                <w:bCs/>
              </w:rPr>
            </w:pPr>
            <w:r>
              <w:rPr>
                <w:rFonts w:cs="Arial"/>
                <w:b/>
                <w:bCs/>
              </w:rPr>
              <w:t>Erosion and Sediment Control Plan</w:t>
            </w:r>
          </w:p>
        </w:tc>
      </w:tr>
      <w:tr w:rsidR="00652BC1" w14:paraId="0B7C92D2" w14:textId="77777777" w:rsidTr="00592149">
        <w:trPr>
          <w:trHeight w:val="115"/>
        </w:trPr>
        <w:tc>
          <w:tcPr>
            <w:tcW w:w="1216" w:type="dxa"/>
            <w:vMerge/>
            <w:vAlign w:val="center"/>
            <w:hideMark/>
          </w:tcPr>
          <w:p w14:paraId="45F01F56"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27EEFAFD" w14:textId="77777777" w:rsidR="00FD3082" w:rsidRDefault="00FD3082" w:rsidP="00F963B9">
            <w:pPr>
              <w:jc w:val="both"/>
              <w:rPr>
                <w:rFonts w:cs="Arial"/>
              </w:rPr>
            </w:pPr>
            <w:r>
              <w:rPr>
                <w:rFonts w:cs="Arial"/>
              </w:rPr>
              <w:t>Before the issue of a construction certificate, the consent holder is to ensure that an erosion and sediment control plan is prepared in accordance with the following documents before it is provided to and approved by the certifier:</w:t>
            </w:r>
          </w:p>
          <w:p w14:paraId="161F8019" w14:textId="77777777" w:rsidR="00FD3082" w:rsidRDefault="00FD3082" w:rsidP="00F963B9">
            <w:pPr>
              <w:pStyle w:val="ListParagraph"/>
              <w:tabs>
                <w:tab w:val="left" w:pos="1701"/>
              </w:tabs>
              <w:ind w:left="1701"/>
              <w:contextualSpacing/>
              <w:jc w:val="both"/>
              <w:rPr>
                <w:rFonts w:cs="Arial"/>
                <w:szCs w:val="22"/>
              </w:rPr>
            </w:pPr>
          </w:p>
          <w:p w14:paraId="5181FDCC"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Council’s development control plan,</w:t>
            </w:r>
          </w:p>
          <w:p w14:paraId="02F2563A"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the guidelines set out in the NSW Department of Housing manual ‘Managing Urban Stormwater: Soils and Construction Certificate’ (the Blue Book), and</w:t>
            </w:r>
          </w:p>
          <w:p w14:paraId="25E29DC1"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the ‘Do it Right On-Site, Soil and Water Management for the Construction Industry' (Southern Sydney Regional Organisation of Councils and the Natural Heritage Trust).</w:t>
            </w:r>
          </w:p>
          <w:p w14:paraId="01CAAED1" w14:textId="77777777" w:rsidR="00FD3082" w:rsidRDefault="00FD3082" w:rsidP="00F963B9">
            <w:pPr>
              <w:autoSpaceDE w:val="0"/>
              <w:autoSpaceDN w:val="0"/>
              <w:adjustRightInd w:val="0"/>
              <w:jc w:val="both"/>
              <w:rPr>
                <w:rFonts w:cs="Arial"/>
                <w:color w:val="000000"/>
                <w:szCs w:val="22"/>
              </w:rPr>
            </w:pPr>
          </w:p>
          <w:p w14:paraId="57A126CC" w14:textId="77777777" w:rsidR="00FD3082" w:rsidRDefault="00FD3082" w:rsidP="00F963B9">
            <w:pPr>
              <w:jc w:val="both"/>
              <w:rPr>
                <w:rFonts w:cs="Arial"/>
                <w:color w:val="000000"/>
              </w:rPr>
            </w:pPr>
            <w:r>
              <w:rPr>
                <w:rFonts w:cs="Arial"/>
                <w:color w:val="000000"/>
              </w:rPr>
              <w:t xml:space="preserve">The </w:t>
            </w:r>
            <w:r>
              <w:rPr>
                <w:rFonts w:cs="Arial"/>
              </w:rPr>
              <w:t xml:space="preserve">consent holder </w:t>
            </w:r>
            <w:r>
              <w:rPr>
                <w:rFonts w:cs="Arial"/>
                <w:color w:val="000000"/>
              </w:rPr>
              <w:t>must ensure the erosion and sediment control plan is kept onsite at all times during site works and construction.</w:t>
            </w:r>
          </w:p>
          <w:p w14:paraId="5C5A33A8" w14:textId="77777777" w:rsidR="00FD3082" w:rsidRDefault="00FD3082" w:rsidP="00F963B9">
            <w:pPr>
              <w:jc w:val="both"/>
              <w:rPr>
                <w:rFonts w:cs="Calibri"/>
                <w:color w:val="BFBFBF"/>
              </w:rPr>
            </w:pPr>
            <w:r>
              <w:rPr>
                <w:rFonts w:cs="Calibri"/>
                <w:color w:val="BFBFBF"/>
              </w:rPr>
              <w:t xml:space="preserve">2.211.S   </w:t>
            </w:r>
          </w:p>
        </w:tc>
      </w:tr>
      <w:tr w:rsidR="00652BC1" w14:paraId="1AEBE657" w14:textId="77777777" w:rsidTr="00592149">
        <w:trPr>
          <w:trHeight w:val="115"/>
        </w:trPr>
        <w:tc>
          <w:tcPr>
            <w:tcW w:w="1216" w:type="dxa"/>
            <w:vMerge/>
            <w:vAlign w:val="center"/>
            <w:hideMark/>
          </w:tcPr>
          <w:p w14:paraId="45192D26"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71E5E0BF" w14:textId="77777777" w:rsidR="00FD3082" w:rsidRDefault="00FD3082" w:rsidP="00F963B9">
            <w:pPr>
              <w:jc w:val="both"/>
            </w:pPr>
            <w:r>
              <w:rPr>
                <w:rFonts w:cs="Arial"/>
                <w:bCs/>
              </w:rPr>
              <w:t xml:space="preserve">Condition reason:  </w:t>
            </w:r>
            <w:r>
              <w:rPr>
                <w:rFonts w:cs="Arial"/>
              </w:rPr>
              <w:t xml:space="preserve"> To protect existing public and private infrastructure and building works during demolition, construction and ongoing use of the development.</w:t>
            </w:r>
          </w:p>
        </w:tc>
      </w:tr>
      <w:tr w:rsidR="00592149" w14:paraId="3D8F2CE9" w14:textId="77777777" w:rsidTr="00493F70">
        <w:trPr>
          <w:trHeight w:val="115"/>
        </w:trPr>
        <w:tc>
          <w:tcPr>
            <w:tcW w:w="1216" w:type="dxa"/>
            <w:vMerge w:val="restart"/>
          </w:tcPr>
          <w:p w14:paraId="4660DC2C" w14:textId="77777777" w:rsidR="00592149" w:rsidRPr="0087297F" w:rsidRDefault="00592149" w:rsidP="00493F70">
            <w:pPr>
              <w:pStyle w:val="ListParagraph"/>
              <w:widowControl w:val="0"/>
              <w:numPr>
                <w:ilvl w:val="1"/>
                <w:numId w:val="6"/>
              </w:numPr>
              <w:ind w:hanging="1000"/>
              <w:rPr>
                <w:b/>
                <w:szCs w:val="22"/>
              </w:rPr>
            </w:pPr>
          </w:p>
        </w:tc>
        <w:tc>
          <w:tcPr>
            <w:tcW w:w="8535" w:type="dxa"/>
          </w:tcPr>
          <w:p w14:paraId="0CEB6505" w14:textId="19416610" w:rsidR="00592149" w:rsidRDefault="00592149" w:rsidP="00F963B9">
            <w:pPr>
              <w:jc w:val="both"/>
              <w:rPr>
                <w:rFonts w:cs="Arial"/>
                <w:bCs/>
              </w:rPr>
            </w:pPr>
            <w:r w:rsidRPr="008F6EA3">
              <w:rPr>
                <w:rFonts w:cs="Arial"/>
                <w:b/>
              </w:rPr>
              <w:t>Retaining Walls</w:t>
            </w:r>
          </w:p>
        </w:tc>
      </w:tr>
      <w:tr w:rsidR="00592149" w14:paraId="393D9AD1" w14:textId="77777777" w:rsidTr="00592149">
        <w:trPr>
          <w:trHeight w:val="115"/>
        </w:trPr>
        <w:tc>
          <w:tcPr>
            <w:tcW w:w="1216" w:type="dxa"/>
            <w:vMerge/>
            <w:vAlign w:val="center"/>
          </w:tcPr>
          <w:p w14:paraId="05A61256" w14:textId="77777777" w:rsidR="00592149" w:rsidRPr="0087297F" w:rsidRDefault="00592149">
            <w:pPr>
              <w:pStyle w:val="ListParagraph"/>
              <w:widowControl w:val="0"/>
              <w:numPr>
                <w:ilvl w:val="1"/>
                <w:numId w:val="6"/>
              </w:numPr>
              <w:ind w:hanging="1000"/>
              <w:jc w:val="both"/>
              <w:rPr>
                <w:b/>
                <w:szCs w:val="22"/>
              </w:rPr>
            </w:pPr>
          </w:p>
        </w:tc>
        <w:tc>
          <w:tcPr>
            <w:tcW w:w="8535" w:type="dxa"/>
          </w:tcPr>
          <w:p w14:paraId="268F1413" w14:textId="77777777" w:rsidR="00592149" w:rsidRPr="00677B29" w:rsidRDefault="00592149" w:rsidP="00592149">
            <w:pPr>
              <w:tabs>
                <w:tab w:val="left" w:pos="1134"/>
              </w:tabs>
              <w:ind w:right="18"/>
              <w:contextualSpacing/>
              <w:jc w:val="both"/>
              <w:rPr>
                <w:rFonts w:cs="Arial"/>
              </w:rPr>
            </w:pPr>
            <w:r w:rsidRPr="00677B29">
              <w:rPr>
                <w:rFonts w:cs="Arial"/>
              </w:rPr>
              <w:t xml:space="preserve">Where Council approved cut or fill exceeds 200mm and stable batter of 1 vertical to 3 horizontal maximum grade cannot be achieved, then a masonry or other proprietary material retaining wall, intended and suitable for that purpose, shall be constructed within the development site. Note, filling of the site needs specific approval from Council. </w:t>
            </w:r>
          </w:p>
          <w:p w14:paraId="5A01F53E" w14:textId="77777777" w:rsidR="00592149" w:rsidRPr="00677B29" w:rsidRDefault="00592149" w:rsidP="00592149">
            <w:pPr>
              <w:pStyle w:val="ListParagraph"/>
              <w:tabs>
                <w:tab w:val="left" w:pos="1134"/>
              </w:tabs>
              <w:ind w:left="1134" w:right="18"/>
              <w:contextualSpacing/>
              <w:jc w:val="both"/>
              <w:rPr>
                <w:rFonts w:cs="Arial"/>
                <w:szCs w:val="22"/>
              </w:rPr>
            </w:pPr>
          </w:p>
          <w:p w14:paraId="182A2B49" w14:textId="77777777" w:rsidR="00592149" w:rsidRPr="00677B29" w:rsidRDefault="00592149" w:rsidP="00592149">
            <w:pPr>
              <w:pStyle w:val="ListParagraph"/>
              <w:numPr>
                <w:ilvl w:val="0"/>
                <w:numId w:val="45"/>
              </w:numPr>
              <w:ind w:left="434" w:hanging="425"/>
              <w:jc w:val="both"/>
              <w:rPr>
                <w:rFonts w:cs="Arial"/>
                <w:szCs w:val="22"/>
              </w:rPr>
            </w:pPr>
            <w:r w:rsidRPr="00677B29">
              <w:rPr>
                <w:rFonts w:cs="Arial"/>
                <w:szCs w:val="22"/>
              </w:rPr>
              <w:t>The retaining wall shall be located so that it will not impede or obstruct the natural flow of stormwater. Retaining walls exceeding 600mm in height shall be designed by an appropriately qualified person as defined in the Building and Development Certifiers Regulation 2020. Plans and details prepared and signed by an appropriately qualified person as defined in the Building and Development Certifiers Regulation 2020 are to be submitted to the certifier before the issue of the construction certificate.</w:t>
            </w:r>
          </w:p>
          <w:p w14:paraId="4F1A2656" w14:textId="182C2939" w:rsidR="00592149" w:rsidRPr="00592149" w:rsidRDefault="00592149" w:rsidP="00414292">
            <w:pPr>
              <w:pStyle w:val="ListParagraph"/>
              <w:numPr>
                <w:ilvl w:val="0"/>
                <w:numId w:val="45"/>
              </w:numPr>
              <w:ind w:left="434" w:hanging="425"/>
              <w:jc w:val="both"/>
              <w:rPr>
                <w:rFonts w:cs="Arial"/>
                <w:szCs w:val="22"/>
              </w:rPr>
            </w:pPr>
            <w:r w:rsidRPr="00677B29">
              <w:rPr>
                <w:rFonts w:cs="Arial"/>
                <w:szCs w:val="22"/>
              </w:rPr>
              <w:t>All works associated with the construction of the wall, including backfilling and drainage, is to be located wholly within the allotment boundaries.</w:t>
            </w:r>
          </w:p>
        </w:tc>
      </w:tr>
      <w:tr w:rsidR="00592149" w14:paraId="32944FA2" w14:textId="77777777" w:rsidTr="00592149">
        <w:trPr>
          <w:trHeight w:val="115"/>
        </w:trPr>
        <w:tc>
          <w:tcPr>
            <w:tcW w:w="1216" w:type="dxa"/>
            <w:vMerge/>
            <w:vAlign w:val="center"/>
          </w:tcPr>
          <w:p w14:paraId="71468A69" w14:textId="77777777" w:rsidR="00592149" w:rsidRPr="0087297F" w:rsidRDefault="00592149">
            <w:pPr>
              <w:pStyle w:val="ListParagraph"/>
              <w:widowControl w:val="0"/>
              <w:numPr>
                <w:ilvl w:val="1"/>
                <w:numId w:val="6"/>
              </w:numPr>
              <w:ind w:hanging="1000"/>
              <w:jc w:val="both"/>
              <w:rPr>
                <w:b/>
                <w:szCs w:val="22"/>
              </w:rPr>
            </w:pPr>
          </w:p>
        </w:tc>
        <w:tc>
          <w:tcPr>
            <w:tcW w:w="8535" w:type="dxa"/>
          </w:tcPr>
          <w:p w14:paraId="3A38DD73" w14:textId="3F8D82F3" w:rsidR="00592149" w:rsidRPr="00414292" w:rsidRDefault="00592149" w:rsidP="00F963B9">
            <w:pPr>
              <w:jc w:val="both"/>
              <w:rPr>
                <w:rFonts w:cs="Arial"/>
                <w:b/>
                <w:bCs/>
              </w:rPr>
            </w:pPr>
            <w:r w:rsidRPr="00677B29">
              <w:rPr>
                <w:rFonts w:cs="Arial"/>
                <w:szCs w:val="20"/>
              </w:rPr>
              <w:t xml:space="preserve">Condition reason: </w:t>
            </w:r>
            <w:r w:rsidRPr="00677B29">
              <w:rPr>
                <w:rFonts w:cs="Arial"/>
                <w:szCs w:val="18"/>
              </w:rPr>
              <w:t xml:space="preserve"> To ensure works undertaken are carried out in a safe manner in accordance with relevant policies.  </w:t>
            </w:r>
          </w:p>
        </w:tc>
      </w:tr>
      <w:tr w:rsidR="00652BC1" w14:paraId="7F0370FF" w14:textId="77777777" w:rsidTr="00592149">
        <w:trPr>
          <w:trHeight w:val="206"/>
        </w:trPr>
        <w:tc>
          <w:tcPr>
            <w:tcW w:w="1216" w:type="dxa"/>
            <w:vMerge w:val="restart"/>
          </w:tcPr>
          <w:p w14:paraId="66F06142" w14:textId="77777777" w:rsidR="00FD3082" w:rsidRPr="00677B29" w:rsidRDefault="00FD3082">
            <w:pPr>
              <w:pStyle w:val="ListParagraph"/>
              <w:widowControl w:val="0"/>
              <w:numPr>
                <w:ilvl w:val="1"/>
                <w:numId w:val="6"/>
              </w:numPr>
              <w:ind w:hanging="1000"/>
              <w:jc w:val="both"/>
            </w:pPr>
          </w:p>
        </w:tc>
        <w:tc>
          <w:tcPr>
            <w:tcW w:w="8535" w:type="dxa"/>
            <w:hideMark/>
          </w:tcPr>
          <w:p w14:paraId="2ED01006" w14:textId="77777777" w:rsidR="00FD3082" w:rsidRPr="00677B29" w:rsidRDefault="00FD3082" w:rsidP="00F963B9">
            <w:pPr>
              <w:jc w:val="both"/>
              <w:rPr>
                <w:b/>
                <w:bCs/>
              </w:rPr>
            </w:pPr>
            <w:r w:rsidRPr="00677B29">
              <w:rPr>
                <w:rFonts w:cs="Arial"/>
                <w:b/>
              </w:rPr>
              <w:t>Apply for Work Permit for Engineering Works</w:t>
            </w:r>
          </w:p>
        </w:tc>
      </w:tr>
      <w:tr w:rsidR="00652BC1" w14:paraId="58D7B1B9" w14:textId="77777777" w:rsidTr="00592149">
        <w:trPr>
          <w:trHeight w:val="115"/>
        </w:trPr>
        <w:tc>
          <w:tcPr>
            <w:tcW w:w="1216" w:type="dxa"/>
            <w:vMerge/>
            <w:vAlign w:val="center"/>
            <w:hideMark/>
          </w:tcPr>
          <w:p w14:paraId="4212D708" w14:textId="77777777" w:rsidR="00FD3082" w:rsidRPr="00677B29" w:rsidRDefault="00FD3082" w:rsidP="00F963B9">
            <w:pPr>
              <w:jc w:val="both"/>
              <w:rPr>
                <w:rFonts w:ascii="Arial" w:hAnsi="Arial"/>
                <w:sz w:val="24"/>
                <w:lang w:eastAsia="en-AU"/>
              </w:rPr>
            </w:pPr>
          </w:p>
        </w:tc>
        <w:tc>
          <w:tcPr>
            <w:tcW w:w="8535" w:type="dxa"/>
          </w:tcPr>
          <w:p w14:paraId="67D01310" w14:textId="77777777" w:rsidR="00FD3082" w:rsidRPr="00677B29" w:rsidRDefault="00FD3082" w:rsidP="00F963B9">
            <w:pPr>
              <w:pStyle w:val="ListParagraph"/>
              <w:tabs>
                <w:tab w:val="left" w:pos="1134"/>
              </w:tabs>
              <w:ind w:left="0" w:right="18"/>
              <w:contextualSpacing/>
              <w:jc w:val="both"/>
              <w:rPr>
                <w:rFonts w:cs="Arial"/>
                <w:szCs w:val="22"/>
              </w:rPr>
            </w:pPr>
            <w:r w:rsidRPr="00677B29">
              <w:rPr>
                <w:rFonts w:cs="Arial"/>
              </w:rPr>
              <w:t>The consent holder shall apply for a Work Permit and obtain approval from Council, for any of the following applicable engineering works in front of the site, at their own expense:</w:t>
            </w:r>
          </w:p>
          <w:p w14:paraId="34783FC1" w14:textId="77777777" w:rsidR="00FD3082" w:rsidRPr="00677B29" w:rsidRDefault="00FD3082" w:rsidP="00F963B9">
            <w:pPr>
              <w:pStyle w:val="ListParagraph"/>
              <w:ind w:left="1134"/>
              <w:contextualSpacing/>
              <w:jc w:val="both"/>
              <w:rPr>
                <w:rFonts w:cs="Arial"/>
                <w:szCs w:val="22"/>
              </w:rPr>
            </w:pPr>
          </w:p>
          <w:p w14:paraId="04329B05"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Drainage connection to Council’s Kerb and Gutter drainage system. Minimum 0.3m clearance required between kerb outlet and VFC wing.</w:t>
            </w:r>
          </w:p>
          <w:p w14:paraId="2471C25E"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Removal of all driveway surfaces, reinstatement of laybacks to kerb and gutter and reshaping of the footway, all associated with redundant VFCs,</w:t>
            </w:r>
          </w:p>
          <w:p w14:paraId="3B3A68CA"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Repair of any damage to the public road including the footway occurring during building works, and</w:t>
            </w:r>
          </w:p>
          <w:p w14:paraId="4AD2E2A7"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14:paraId="174DEF45" w14:textId="77777777" w:rsidR="00FD3082" w:rsidRPr="00677B29" w:rsidRDefault="00FD3082" w:rsidP="00F963B9">
            <w:pPr>
              <w:jc w:val="both"/>
              <w:rPr>
                <w:rFonts w:cs="Arial"/>
                <w:szCs w:val="22"/>
              </w:rPr>
            </w:pPr>
          </w:p>
          <w:p w14:paraId="23E0F24D" w14:textId="77777777" w:rsidR="00FD3082" w:rsidRPr="00677B29" w:rsidRDefault="00FD3082" w:rsidP="00F963B9">
            <w:pPr>
              <w:jc w:val="both"/>
              <w:rPr>
                <w:rFonts w:cs="Arial"/>
              </w:rPr>
            </w:pPr>
            <w:r w:rsidRPr="00677B29">
              <w:rPr>
                <w:rFonts w:cs="Arial"/>
              </w:rPr>
              <w:t>Note: Council is required to prepare a site survey and design in order to determine the necessary information. The consent holder should make application and payment for the Work Permit at least twenty-one (21) days before the information being required and before the issue of the construction certificate. The Work Permit must be approved before any works commencing within the Council Road Reserve or on Council’s assets.</w:t>
            </w:r>
          </w:p>
          <w:p w14:paraId="07BC2B59" w14:textId="77777777" w:rsidR="00FD3082" w:rsidRPr="00677B29" w:rsidRDefault="00FD3082" w:rsidP="00F963B9">
            <w:pPr>
              <w:jc w:val="both"/>
              <w:rPr>
                <w:rFonts w:cs="Calibri"/>
                <w:color w:val="BFBFBF"/>
              </w:rPr>
            </w:pPr>
            <w:r w:rsidRPr="00677B29">
              <w:rPr>
                <w:rFonts w:cs="Calibri"/>
                <w:color w:val="BFBFBF"/>
              </w:rPr>
              <w:t xml:space="preserve">2.302   </w:t>
            </w:r>
          </w:p>
        </w:tc>
      </w:tr>
      <w:tr w:rsidR="00652BC1" w:rsidRPr="00D577B0" w14:paraId="6D5B87C5" w14:textId="77777777" w:rsidTr="00592149">
        <w:trPr>
          <w:trHeight w:val="115"/>
        </w:trPr>
        <w:tc>
          <w:tcPr>
            <w:tcW w:w="1216" w:type="dxa"/>
            <w:vMerge/>
            <w:vAlign w:val="center"/>
            <w:hideMark/>
          </w:tcPr>
          <w:p w14:paraId="65C9EF7B" w14:textId="77777777" w:rsidR="00FD3082" w:rsidRDefault="00FD3082" w:rsidP="00F963B9">
            <w:pPr>
              <w:jc w:val="both"/>
              <w:rPr>
                <w:rFonts w:ascii="Arial" w:hAnsi="Arial"/>
                <w:sz w:val="24"/>
                <w:lang w:eastAsia="en-AU"/>
              </w:rPr>
            </w:pPr>
          </w:p>
        </w:tc>
        <w:tc>
          <w:tcPr>
            <w:tcW w:w="8535" w:type="dxa"/>
            <w:hideMark/>
          </w:tcPr>
          <w:p w14:paraId="0EF52365" w14:textId="77777777" w:rsidR="00FD3082" w:rsidRPr="00D577B0" w:rsidRDefault="00FD3082" w:rsidP="00F963B9">
            <w:pPr>
              <w:jc w:val="both"/>
              <w:rPr>
                <w:rFonts w:cs="Arial"/>
                <w:szCs w:val="22"/>
              </w:rPr>
            </w:pPr>
            <w:r w:rsidRPr="00D577B0">
              <w:rPr>
                <w:rFonts w:cs="Arial"/>
                <w:szCs w:val="22"/>
              </w:rPr>
              <w:t>Condition reason:  To provide and maintain orderly and safe areas for vehicular and pedestrian movement / parking.</w:t>
            </w:r>
          </w:p>
        </w:tc>
      </w:tr>
      <w:tr w:rsidR="00652BC1" w14:paraId="7040C6A8" w14:textId="77777777" w:rsidTr="00592149">
        <w:trPr>
          <w:trHeight w:val="206"/>
        </w:trPr>
        <w:tc>
          <w:tcPr>
            <w:tcW w:w="1216" w:type="dxa"/>
            <w:vMerge w:val="restart"/>
          </w:tcPr>
          <w:p w14:paraId="6B74859A" w14:textId="77777777" w:rsidR="00FD3082" w:rsidRPr="00677B29" w:rsidRDefault="00FD3082">
            <w:pPr>
              <w:pStyle w:val="ListParagraph"/>
              <w:widowControl w:val="0"/>
              <w:numPr>
                <w:ilvl w:val="1"/>
                <w:numId w:val="6"/>
              </w:numPr>
              <w:ind w:hanging="1000"/>
              <w:jc w:val="both"/>
            </w:pPr>
          </w:p>
        </w:tc>
        <w:tc>
          <w:tcPr>
            <w:tcW w:w="8535" w:type="dxa"/>
            <w:hideMark/>
          </w:tcPr>
          <w:p w14:paraId="70365AA8" w14:textId="77777777" w:rsidR="00FD3082" w:rsidRPr="00677B29" w:rsidRDefault="00FD3082" w:rsidP="00F963B9">
            <w:pPr>
              <w:jc w:val="both"/>
              <w:rPr>
                <w:b/>
                <w:bCs/>
              </w:rPr>
            </w:pPr>
            <w:r w:rsidRPr="00677B29">
              <w:rPr>
                <w:rFonts w:cs="Arial"/>
                <w:b/>
              </w:rPr>
              <w:t>Works Requiring a Work Permit</w:t>
            </w:r>
          </w:p>
        </w:tc>
      </w:tr>
      <w:tr w:rsidR="00652BC1" w14:paraId="3F9352C1" w14:textId="77777777" w:rsidTr="00592149">
        <w:trPr>
          <w:trHeight w:val="115"/>
        </w:trPr>
        <w:tc>
          <w:tcPr>
            <w:tcW w:w="1216" w:type="dxa"/>
            <w:vMerge/>
            <w:vAlign w:val="center"/>
            <w:hideMark/>
          </w:tcPr>
          <w:p w14:paraId="0011FCF7" w14:textId="77777777" w:rsidR="00FD3082" w:rsidRPr="00677B29" w:rsidRDefault="00FD3082" w:rsidP="00F963B9">
            <w:pPr>
              <w:jc w:val="both"/>
              <w:rPr>
                <w:rFonts w:ascii="Arial" w:hAnsi="Arial"/>
                <w:sz w:val="24"/>
                <w:lang w:eastAsia="en-AU"/>
              </w:rPr>
            </w:pPr>
          </w:p>
        </w:tc>
        <w:tc>
          <w:tcPr>
            <w:tcW w:w="8535" w:type="dxa"/>
          </w:tcPr>
          <w:p w14:paraId="4D2252CA" w14:textId="77777777" w:rsidR="00FD3082" w:rsidRPr="00677B29" w:rsidRDefault="00FD3082" w:rsidP="00F963B9">
            <w:pPr>
              <w:jc w:val="both"/>
              <w:rPr>
                <w:rFonts w:cs="Arial"/>
              </w:rPr>
            </w:pPr>
            <w:r w:rsidRPr="00677B29">
              <w:rPr>
                <w:rFonts w:cs="Arial"/>
              </w:rPr>
              <w:t xml:space="preserve">As any works within, or use of, the footway or public road for construction purposes requires separate Council approval under Section 138 of the </w:t>
            </w:r>
            <w:r w:rsidRPr="00677B29">
              <w:rPr>
                <w:rFonts w:cs="Arial"/>
                <w:i/>
              </w:rPr>
              <w:t>Roads Act 1993</w:t>
            </w:r>
            <w:r w:rsidRPr="00677B29">
              <w:rPr>
                <w:rFonts w:cs="Arial"/>
              </w:rPr>
              <w:t xml:space="preserve"> and/or Section 68 of the </w:t>
            </w:r>
            <w:r w:rsidRPr="00677B29">
              <w:rPr>
                <w:rFonts w:cs="Arial"/>
                <w:i/>
              </w:rPr>
              <w:t>Local Government Act</w:t>
            </w:r>
            <w:r w:rsidRPr="00677B29">
              <w:rPr>
                <w:rFonts w:cs="Arial"/>
              </w:rPr>
              <w:t xml:space="preserve"> </w:t>
            </w:r>
            <w:r w:rsidRPr="00677B29">
              <w:rPr>
                <w:rFonts w:cs="Arial"/>
                <w:i/>
              </w:rPr>
              <w:t>1993</w:t>
            </w:r>
            <w:r w:rsidRPr="00677B29">
              <w:rPr>
                <w:rFonts w:cs="Arial"/>
              </w:rPr>
              <w:t>, Council requires the consent holder to obtain a Works Permit and or a Roadway / Footpath Building Occupation Permit  before the issue of any construction certificate for this development being issued where one or more of the following will occur, within, on or over the public footway or public road:</w:t>
            </w:r>
          </w:p>
          <w:p w14:paraId="38CEFF07" w14:textId="77777777" w:rsidR="00FD3082" w:rsidRPr="00677B29" w:rsidRDefault="00FD3082" w:rsidP="00F963B9">
            <w:pPr>
              <w:ind w:firstLine="567"/>
              <w:jc w:val="both"/>
              <w:rPr>
                <w:rFonts w:cs="Arial"/>
              </w:rPr>
            </w:pPr>
          </w:p>
          <w:p w14:paraId="781A8961" w14:textId="77777777" w:rsidR="00FD3082" w:rsidRPr="00677B29" w:rsidRDefault="00FD3082" w:rsidP="00F963B9">
            <w:pPr>
              <w:jc w:val="both"/>
              <w:rPr>
                <w:rFonts w:cs="Arial"/>
              </w:rPr>
            </w:pPr>
            <w:r w:rsidRPr="00677B29">
              <w:rPr>
                <w:rFonts w:cs="Arial"/>
              </w:rPr>
              <w:t>A PRIVATE CERTIFIER CANNOT ISSUE THESE PERMITS</w:t>
            </w:r>
          </w:p>
          <w:p w14:paraId="2D154646" w14:textId="77777777" w:rsidR="00FD3082" w:rsidRPr="00677B29" w:rsidRDefault="00FD3082" w:rsidP="00F963B9">
            <w:pPr>
              <w:ind w:left="1134"/>
              <w:jc w:val="both"/>
              <w:rPr>
                <w:rFonts w:cs="Arial"/>
              </w:rPr>
            </w:pPr>
          </w:p>
          <w:p w14:paraId="2435C4F9" w14:textId="77777777" w:rsidR="00FD3082" w:rsidRPr="00677B29" w:rsidRDefault="00FD3082" w:rsidP="00F963B9">
            <w:pPr>
              <w:jc w:val="both"/>
              <w:rPr>
                <w:rFonts w:cs="Arial"/>
              </w:rPr>
            </w:pPr>
            <w:r w:rsidRPr="00677B29">
              <w:rPr>
                <w:rFonts w:cs="Arial"/>
              </w:rPr>
              <w:t>WORKS REQUIRING A 'WORKS PERMIT'</w:t>
            </w:r>
          </w:p>
          <w:p w14:paraId="3DD23A42" w14:textId="77777777" w:rsidR="00FD3082" w:rsidRPr="00677B29" w:rsidRDefault="00FD3082" w:rsidP="00F963B9">
            <w:pPr>
              <w:jc w:val="both"/>
              <w:rPr>
                <w:rFonts w:cs="Arial"/>
              </w:rPr>
            </w:pPr>
          </w:p>
          <w:p w14:paraId="4511B97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Dig up, disturb, or clear the surface of a public footway or public road, </w:t>
            </w:r>
          </w:p>
          <w:p w14:paraId="5405BD23"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Remove or interfere with a structure or tree (or any other vegetation) on a public footway or public road,</w:t>
            </w:r>
          </w:p>
          <w:p w14:paraId="7B35C18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Connect a road (whether public or private) to a classified road, </w:t>
            </w:r>
          </w:p>
          <w:p w14:paraId="584F3642"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Undertake footway, paving, vehicular crossing (driveway), landscaping or stormwater drainage works within a public footway or public road,</w:t>
            </w:r>
          </w:p>
          <w:p w14:paraId="71E15B83"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Install utilities in, under or over a public road,</w:t>
            </w:r>
          </w:p>
          <w:p w14:paraId="6D80B31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Pump water into a public footway or public road from any land adjoining the public road, </w:t>
            </w:r>
          </w:p>
          <w:p w14:paraId="7D64498E"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Erect a structure or carry out a work in, on or over a public road,</w:t>
            </w:r>
          </w:p>
          <w:p w14:paraId="0B66CDB1"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Require a work zone on the public road for the unloading and or loading of vehicles,</w:t>
            </w:r>
          </w:p>
          <w:p w14:paraId="01EDB195"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Pump concrete from within a public road,</w:t>
            </w:r>
          </w:p>
          <w:p w14:paraId="16C25009"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Stand a mobile crane within a public road,</w:t>
            </w:r>
          </w:p>
          <w:p w14:paraId="378537DF"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Store waste and recycling containers, skips, bins and/or building materials on any part of the public road,</w:t>
            </w:r>
          </w:p>
          <w:p w14:paraId="0CBD4540"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lastRenderedPageBreak/>
              <w:t>The work is greater than $25,000, and</w:t>
            </w:r>
          </w:p>
          <w:p w14:paraId="5416568E"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Demolition is proposed.</w:t>
            </w:r>
          </w:p>
          <w:p w14:paraId="7803692A" w14:textId="77777777" w:rsidR="00FD3082" w:rsidRPr="00677B29" w:rsidRDefault="00FD3082" w:rsidP="00F963B9">
            <w:pPr>
              <w:pStyle w:val="ListParagraph"/>
              <w:tabs>
                <w:tab w:val="left" w:pos="2268"/>
              </w:tabs>
              <w:ind w:left="2268"/>
              <w:jc w:val="both"/>
              <w:rPr>
                <w:rFonts w:cs="Arial"/>
                <w:szCs w:val="22"/>
              </w:rPr>
            </w:pPr>
          </w:p>
          <w:p w14:paraId="35E65975" w14:textId="77777777" w:rsidR="00FD3082" w:rsidRPr="00677B29" w:rsidRDefault="00FD3082" w:rsidP="00F963B9">
            <w:pPr>
              <w:jc w:val="both"/>
              <w:rPr>
                <w:rFonts w:cs="Arial"/>
                <w:szCs w:val="22"/>
              </w:rPr>
            </w:pPr>
            <w:r w:rsidRPr="00677B29">
              <w:rPr>
                <w:rFonts w:cs="Arial"/>
              </w:rPr>
              <w:t xml:space="preserve">The consent holder shall construct all works approved within the public road and footway under the supervision and to the satisfaction of Council and shall arrange for necessary inspections by Council whilst the work is in progress. </w:t>
            </w:r>
          </w:p>
          <w:p w14:paraId="6102B83E" w14:textId="77777777" w:rsidR="00FD3082" w:rsidRPr="00677B29" w:rsidRDefault="00FD3082" w:rsidP="00F963B9">
            <w:pPr>
              <w:pStyle w:val="ListParagraph"/>
              <w:ind w:left="1134"/>
              <w:jc w:val="both"/>
              <w:rPr>
                <w:rFonts w:cs="Arial"/>
                <w:szCs w:val="22"/>
              </w:rPr>
            </w:pPr>
          </w:p>
          <w:p w14:paraId="4062FB17" w14:textId="77777777" w:rsidR="00FD3082" w:rsidRPr="00677B29" w:rsidRDefault="00FD3082" w:rsidP="00F963B9">
            <w:pPr>
              <w:jc w:val="both"/>
              <w:rPr>
                <w:rFonts w:cs="Arial"/>
                <w:szCs w:val="22"/>
              </w:rPr>
            </w:pPr>
            <w:r w:rsidRPr="00677B29">
              <w:rPr>
                <w:rFonts w:cs="Arial"/>
              </w:rPr>
              <w:t xml:space="preserve">The consent holder shall ensure that the person or company carrying out the work will carry public liability insurance to a minimum value of twenty million dollars and shall provide proof of the policy to Council, before commencing any work approved by the Work Permit including the Road Opening Permit. The policy must remain valid for the duration of the works. </w:t>
            </w:r>
          </w:p>
          <w:p w14:paraId="30476FA8" w14:textId="77777777" w:rsidR="00FD3082" w:rsidRPr="00677B29" w:rsidRDefault="00FD3082" w:rsidP="00F963B9">
            <w:pPr>
              <w:jc w:val="both"/>
              <w:rPr>
                <w:rFonts w:cs="Calibri"/>
                <w:color w:val="BFBFBF"/>
              </w:rPr>
            </w:pPr>
            <w:r w:rsidRPr="00677B29">
              <w:rPr>
                <w:rFonts w:cs="Calibri"/>
                <w:color w:val="BFBFBF"/>
              </w:rPr>
              <w:t xml:space="preserve">2.304   </w:t>
            </w:r>
          </w:p>
        </w:tc>
      </w:tr>
      <w:tr w:rsidR="00652BC1" w:rsidRPr="00D577B0" w14:paraId="7FBF71B0" w14:textId="77777777" w:rsidTr="00592149">
        <w:trPr>
          <w:trHeight w:val="115"/>
        </w:trPr>
        <w:tc>
          <w:tcPr>
            <w:tcW w:w="1216" w:type="dxa"/>
            <w:vMerge/>
            <w:vAlign w:val="center"/>
            <w:hideMark/>
          </w:tcPr>
          <w:p w14:paraId="11DA7DF9" w14:textId="77777777" w:rsidR="00FD3082" w:rsidRDefault="00FD3082" w:rsidP="00F963B9">
            <w:pPr>
              <w:jc w:val="both"/>
              <w:rPr>
                <w:rFonts w:ascii="Arial" w:hAnsi="Arial"/>
                <w:sz w:val="24"/>
                <w:lang w:eastAsia="en-AU"/>
              </w:rPr>
            </w:pPr>
          </w:p>
        </w:tc>
        <w:tc>
          <w:tcPr>
            <w:tcW w:w="8535" w:type="dxa"/>
            <w:hideMark/>
          </w:tcPr>
          <w:p w14:paraId="061F745B" w14:textId="77777777" w:rsidR="00FD3082" w:rsidRPr="00D577B0" w:rsidRDefault="00FD3082" w:rsidP="00F963B9">
            <w:pPr>
              <w:jc w:val="both"/>
              <w:rPr>
                <w:rFonts w:cs="Arial"/>
                <w:szCs w:val="22"/>
              </w:rPr>
            </w:pPr>
            <w:r w:rsidRPr="00D577B0">
              <w:rPr>
                <w:rFonts w:cs="Arial"/>
                <w:szCs w:val="22"/>
              </w:rPr>
              <w:t>Condition reason:  To ensure the development is built and remains consistent with approved plans and documentation.</w:t>
            </w:r>
          </w:p>
        </w:tc>
      </w:tr>
      <w:tr w:rsidR="00592149" w:rsidRPr="00D577B0" w14:paraId="3791BD92" w14:textId="77777777" w:rsidTr="00493F70">
        <w:trPr>
          <w:trHeight w:val="115"/>
        </w:trPr>
        <w:tc>
          <w:tcPr>
            <w:tcW w:w="1216" w:type="dxa"/>
            <w:vMerge w:val="restart"/>
          </w:tcPr>
          <w:p w14:paraId="46E4154A" w14:textId="32029B76" w:rsidR="00592149" w:rsidRP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7118E6D" w14:textId="0AE72EE2" w:rsidR="00592149" w:rsidRPr="00D577B0" w:rsidRDefault="00592149" w:rsidP="00592149">
            <w:pPr>
              <w:jc w:val="both"/>
              <w:rPr>
                <w:rFonts w:cs="Arial"/>
                <w:szCs w:val="22"/>
              </w:rPr>
            </w:pPr>
            <w:r w:rsidRPr="00592149">
              <w:rPr>
                <w:rFonts w:cs="Arial"/>
                <w:b/>
              </w:rPr>
              <w:t>Finished surface levels</w:t>
            </w:r>
          </w:p>
        </w:tc>
      </w:tr>
      <w:tr w:rsidR="00592149" w:rsidRPr="00D577B0" w14:paraId="46171332" w14:textId="77777777" w:rsidTr="00592149">
        <w:trPr>
          <w:trHeight w:val="115"/>
        </w:trPr>
        <w:tc>
          <w:tcPr>
            <w:tcW w:w="1216" w:type="dxa"/>
            <w:vMerge/>
            <w:vAlign w:val="center"/>
          </w:tcPr>
          <w:p w14:paraId="596DD5D2" w14:textId="77777777" w:rsidR="00592149" w:rsidRDefault="00592149" w:rsidP="00592149">
            <w:pPr>
              <w:jc w:val="both"/>
              <w:rPr>
                <w:rFonts w:ascii="Arial" w:hAnsi="Arial"/>
                <w:sz w:val="24"/>
                <w:lang w:eastAsia="en-AU"/>
              </w:rPr>
            </w:pPr>
          </w:p>
        </w:tc>
        <w:tc>
          <w:tcPr>
            <w:tcW w:w="8535" w:type="dxa"/>
          </w:tcPr>
          <w:p w14:paraId="61FE507E" w14:textId="77777777" w:rsidR="00592149" w:rsidRPr="00677B29" w:rsidRDefault="00592149" w:rsidP="00592149">
            <w:pPr>
              <w:pStyle w:val="ListParagraph"/>
              <w:tabs>
                <w:tab w:val="left" w:pos="1134"/>
              </w:tabs>
              <w:ind w:left="0" w:right="18"/>
              <w:contextualSpacing/>
              <w:jc w:val="both"/>
              <w:rPr>
                <w:rFonts w:cs="Arial"/>
                <w:szCs w:val="22"/>
              </w:rPr>
            </w:pPr>
            <w:r w:rsidRPr="00677B29">
              <w:rPr>
                <w:rFonts w:cs="Arial"/>
              </w:rPr>
              <w:t>Finished surface levels of all internal works and at the street boundary, including driveways, landscaping and drainage structures, must be as shown on relevant construction certificate plans. The levels at the street boundary must be consistent with the Street Boundary Alignment Levels issued by Council.</w:t>
            </w:r>
          </w:p>
          <w:p w14:paraId="65B0AE2E" w14:textId="2E8C8832" w:rsidR="00592149" w:rsidRPr="00D577B0" w:rsidRDefault="00592149" w:rsidP="00592149">
            <w:pPr>
              <w:jc w:val="both"/>
              <w:rPr>
                <w:rFonts w:cs="Arial"/>
                <w:szCs w:val="22"/>
              </w:rPr>
            </w:pPr>
          </w:p>
        </w:tc>
      </w:tr>
      <w:tr w:rsidR="00592149" w:rsidRPr="00D577B0" w14:paraId="7F2BF5C4" w14:textId="77777777" w:rsidTr="00592149">
        <w:trPr>
          <w:trHeight w:val="115"/>
        </w:trPr>
        <w:tc>
          <w:tcPr>
            <w:tcW w:w="1216" w:type="dxa"/>
            <w:vMerge/>
            <w:vAlign w:val="center"/>
          </w:tcPr>
          <w:p w14:paraId="136FF8D2" w14:textId="77777777" w:rsidR="00592149" w:rsidRDefault="00592149" w:rsidP="00592149">
            <w:pPr>
              <w:jc w:val="both"/>
              <w:rPr>
                <w:rFonts w:ascii="Arial" w:hAnsi="Arial"/>
                <w:sz w:val="24"/>
                <w:lang w:eastAsia="en-AU"/>
              </w:rPr>
            </w:pPr>
          </w:p>
        </w:tc>
        <w:tc>
          <w:tcPr>
            <w:tcW w:w="8535" w:type="dxa"/>
          </w:tcPr>
          <w:p w14:paraId="49A94E41" w14:textId="0F7A3D12" w:rsidR="00592149" w:rsidRPr="00D577B0" w:rsidRDefault="00592149" w:rsidP="00592149">
            <w:pPr>
              <w:jc w:val="both"/>
              <w:rPr>
                <w:rFonts w:cs="Arial"/>
                <w:szCs w:val="22"/>
              </w:rPr>
            </w:pPr>
            <w:r w:rsidRPr="00677B29">
              <w:rPr>
                <w:rFonts w:cs="Arial"/>
                <w:bCs/>
                <w:szCs w:val="22"/>
              </w:rPr>
              <w:t xml:space="preserve">Condition reason: </w:t>
            </w:r>
            <w:r w:rsidRPr="00677B29">
              <w:rPr>
                <w:rFonts w:cs="Arial"/>
                <w:szCs w:val="22"/>
              </w:rPr>
              <w:t xml:space="preserve"> To ensure the development is built and remains consistent with approved plans and documentation.</w:t>
            </w:r>
          </w:p>
        </w:tc>
      </w:tr>
      <w:tr w:rsidR="00592149" w:rsidRPr="00D577B0" w14:paraId="5263B06C" w14:textId="77777777" w:rsidTr="00493F70">
        <w:trPr>
          <w:trHeight w:val="115"/>
        </w:trPr>
        <w:tc>
          <w:tcPr>
            <w:tcW w:w="1216" w:type="dxa"/>
            <w:vMerge w:val="restart"/>
          </w:tcPr>
          <w:p w14:paraId="6E797AB3" w14:textId="77777777" w:rsidR="00592149" w:rsidRPr="0087297F" w:rsidRDefault="00592149" w:rsidP="00493F70">
            <w:pPr>
              <w:pStyle w:val="ListParagraph"/>
              <w:widowControl w:val="0"/>
              <w:numPr>
                <w:ilvl w:val="1"/>
                <w:numId w:val="6"/>
              </w:numPr>
              <w:ind w:hanging="1000"/>
            </w:pPr>
          </w:p>
        </w:tc>
        <w:tc>
          <w:tcPr>
            <w:tcW w:w="8535" w:type="dxa"/>
          </w:tcPr>
          <w:p w14:paraId="45651858" w14:textId="77777777" w:rsidR="00592149" w:rsidRPr="007F6D70" w:rsidRDefault="00592149" w:rsidP="00592149">
            <w:pPr>
              <w:jc w:val="both"/>
              <w:rPr>
                <w:rFonts w:cs="Arial"/>
                <w:b/>
                <w:bCs/>
                <w:szCs w:val="22"/>
              </w:rPr>
            </w:pPr>
            <w:r w:rsidRPr="007F6D70">
              <w:rPr>
                <w:rFonts w:cs="Arial"/>
                <w:b/>
                <w:bCs/>
                <w:szCs w:val="22"/>
              </w:rPr>
              <w:t xml:space="preserve">Compliance with Arborist Report </w:t>
            </w:r>
          </w:p>
        </w:tc>
      </w:tr>
      <w:tr w:rsidR="00592149" w:rsidRPr="00D577B0" w14:paraId="55FE0D9A" w14:textId="77777777" w:rsidTr="00592149">
        <w:trPr>
          <w:trHeight w:val="115"/>
        </w:trPr>
        <w:tc>
          <w:tcPr>
            <w:tcW w:w="1216" w:type="dxa"/>
            <w:vMerge/>
            <w:vAlign w:val="center"/>
          </w:tcPr>
          <w:p w14:paraId="557411E0" w14:textId="77777777" w:rsidR="00592149" w:rsidRPr="0087297F" w:rsidRDefault="00592149" w:rsidP="00592149">
            <w:pPr>
              <w:pStyle w:val="ListParagraph"/>
              <w:widowControl w:val="0"/>
              <w:numPr>
                <w:ilvl w:val="1"/>
                <w:numId w:val="6"/>
              </w:numPr>
              <w:ind w:hanging="1000"/>
              <w:jc w:val="both"/>
            </w:pPr>
          </w:p>
        </w:tc>
        <w:tc>
          <w:tcPr>
            <w:tcW w:w="8535" w:type="dxa"/>
          </w:tcPr>
          <w:p w14:paraId="60DE94C4" w14:textId="77777777" w:rsidR="00592149" w:rsidRPr="00BA466F" w:rsidRDefault="00592149" w:rsidP="00592149">
            <w:pPr>
              <w:pStyle w:val="ListParagraph"/>
              <w:keepNext/>
              <w:ind w:left="0"/>
              <w:outlineLvl w:val="1"/>
              <w:rPr>
                <w:rFonts w:cs="Arial"/>
                <w:bCs/>
                <w:color w:val="000000"/>
                <w:u w:val="single"/>
              </w:rPr>
            </w:pPr>
            <w:r w:rsidRPr="00D67BDC">
              <w:rPr>
                <w:bCs/>
                <w:color w:val="000000"/>
              </w:rPr>
              <w:t>The consent holder shall ensure full compliance with all the recommendations numbered in Section 6 of the Arborist Report prepared by Tree Survey dated 8/7/25, which was submitted to Council as part of this application.</w:t>
            </w:r>
          </w:p>
        </w:tc>
      </w:tr>
      <w:tr w:rsidR="00592149" w:rsidRPr="00D577B0" w14:paraId="5EC601A0" w14:textId="77777777" w:rsidTr="00592149">
        <w:trPr>
          <w:trHeight w:val="115"/>
        </w:trPr>
        <w:tc>
          <w:tcPr>
            <w:tcW w:w="1216" w:type="dxa"/>
            <w:vMerge/>
            <w:vAlign w:val="center"/>
          </w:tcPr>
          <w:p w14:paraId="0E5CA417" w14:textId="77777777" w:rsidR="00592149" w:rsidRPr="0087297F" w:rsidRDefault="00592149" w:rsidP="00592149">
            <w:pPr>
              <w:pStyle w:val="ListParagraph"/>
              <w:widowControl w:val="0"/>
              <w:numPr>
                <w:ilvl w:val="1"/>
                <w:numId w:val="6"/>
              </w:numPr>
              <w:ind w:hanging="1000"/>
              <w:jc w:val="both"/>
            </w:pPr>
          </w:p>
        </w:tc>
        <w:tc>
          <w:tcPr>
            <w:tcW w:w="8535" w:type="dxa"/>
          </w:tcPr>
          <w:p w14:paraId="130FC35A" w14:textId="77777777" w:rsidR="00592149" w:rsidRPr="00D577B0" w:rsidRDefault="00592149" w:rsidP="00592149">
            <w:pPr>
              <w:jc w:val="both"/>
              <w:rPr>
                <w:rFonts w:cs="Arial"/>
                <w:szCs w:val="22"/>
              </w:rPr>
            </w:pPr>
            <w:r>
              <w:rPr>
                <w:rFonts w:cs="Arial"/>
                <w:szCs w:val="22"/>
              </w:rPr>
              <w:t xml:space="preserve">Condition reason: To ensure the development is carried out in accordance with the recommendations of the endorsed arborist report. </w:t>
            </w:r>
          </w:p>
        </w:tc>
      </w:tr>
      <w:tr w:rsidR="00592149" w14:paraId="6ADA9087" w14:textId="77777777" w:rsidTr="00592149">
        <w:trPr>
          <w:trHeight w:val="115"/>
        </w:trPr>
        <w:tc>
          <w:tcPr>
            <w:tcW w:w="1216" w:type="dxa"/>
            <w:vMerge w:val="restart"/>
          </w:tcPr>
          <w:p w14:paraId="6D393E39" w14:textId="77777777" w:rsidR="00592149" w:rsidRDefault="00592149" w:rsidP="00592149">
            <w:pPr>
              <w:pStyle w:val="ListParagraph"/>
              <w:widowControl w:val="0"/>
              <w:numPr>
                <w:ilvl w:val="1"/>
                <w:numId w:val="6"/>
              </w:numPr>
              <w:ind w:hanging="1000"/>
              <w:jc w:val="both"/>
            </w:pPr>
          </w:p>
        </w:tc>
        <w:tc>
          <w:tcPr>
            <w:tcW w:w="8535" w:type="dxa"/>
          </w:tcPr>
          <w:p w14:paraId="48150E83" w14:textId="77777777" w:rsidR="00592149" w:rsidRPr="000A4665" w:rsidRDefault="00592149" w:rsidP="00592149">
            <w:pPr>
              <w:jc w:val="both"/>
              <w:rPr>
                <w:b/>
                <w:bCs/>
              </w:rPr>
            </w:pPr>
            <w:r>
              <w:rPr>
                <w:b/>
                <w:bCs/>
              </w:rPr>
              <w:t>Easement</w:t>
            </w:r>
          </w:p>
        </w:tc>
      </w:tr>
      <w:tr w:rsidR="00592149" w14:paraId="3C3C0B33" w14:textId="77777777" w:rsidTr="00592149">
        <w:trPr>
          <w:trHeight w:val="115"/>
        </w:trPr>
        <w:tc>
          <w:tcPr>
            <w:tcW w:w="1216" w:type="dxa"/>
            <w:vMerge/>
            <w:vAlign w:val="center"/>
            <w:hideMark/>
          </w:tcPr>
          <w:p w14:paraId="5DE77C2F" w14:textId="77777777" w:rsidR="00592149" w:rsidRPr="0087297F" w:rsidRDefault="00592149" w:rsidP="00592149">
            <w:pPr>
              <w:pStyle w:val="ListParagraph"/>
              <w:widowControl w:val="0"/>
              <w:numPr>
                <w:ilvl w:val="1"/>
                <w:numId w:val="6"/>
              </w:numPr>
              <w:ind w:hanging="1000"/>
              <w:jc w:val="both"/>
            </w:pPr>
          </w:p>
        </w:tc>
        <w:tc>
          <w:tcPr>
            <w:tcW w:w="8535" w:type="dxa"/>
          </w:tcPr>
          <w:p w14:paraId="1493FBB5" w14:textId="77777777" w:rsidR="00592149" w:rsidRDefault="00592149" w:rsidP="00592149">
            <w:pPr>
              <w:pStyle w:val="ListParagraph"/>
              <w:tabs>
                <w:tab w:val="left" w:pos="1134"/>
              </w:tabs>
              <w:ind w:left="0" w:right="18"/>
              <w:jc w:val="both"/>
              <w:rPr>
                <w:rFonts w:cs="Arial"/>
                <w:bCs/>
              </w:rPr>
            </w:pPr>
            <w:r w:rsidRPr="006446A7">
              <w:rPr>
                <w:rFonts w:cs="Arial"/>
                <w:bCs/>
              </w:rPr>
              <w:t>Sites located adjacent to Council’s drainage easement and affected by flooding shall comply with the following:</w:t>
            </w:r>
            <w:bookmarkStart w:id="6" w:name="_Hlk103858984"/>
          </w:p>
          <w:p w14:paraId="0C2C000F" w14:textId="77777777" w:rsidR="00592149" w:rsidRDefault="00592149" w:rsidP="00592149">
            <w:pPr>
              <w:pStyle w:val="ListParagraph"/>
              <w:tabs>
                <w:tab w:val="left" w:pos="1134"/>
              </w:tabs>
              <w:ind w:left="0" w:right="18"/>
              <w:jc w:val="both"/>
              <w:rPr>
                <w:rFonts w:cs="Arial"/>
              </w:rPr>
            </w:pPr>
          </w:p>
          <w:p w14:paraId="0F0B06DC" w14:textId="77777777" w:rsidR="00592149" w:rsidRDefault="00592149" w:rsidP="00592149">
            <w:pPr>
              <w:pStyle w:val="ListParagraph"/>
              <w:tabs>
                <w:tab w:val="left" w:pos="1134"/>
              </w:tabs>
              <w:ind w:left="0" w:right="18"/>
              <w:jc w:val="both"/>
              <w:rPr>
                <w:rFonts w:cs="Arial"/>
              </w:rPr>
            </w:pPr>
            <w:r>
              <w:rPr>
                <w:rFonts w:cs="Arial"/>
              </w:rPr>
              <w:t xml:space="preserve">a. </w:t>
            </w:r>
            <w:r w:rsidRPr="000A4665">
              <w:rPr>
                <w:rFonts w:cs="Arial"/>
              </w:rPr>
              <w:t>The proposed building(s) including eaves and gutters shall be located clear of</w:t>
            </w:r>
            <w:r>
              <w:rPr>
                <w:rFonts w:cs="Arial"/>
              </w:rPr>
              <w:t xml:space="preserve">  </w:t>
            </w:r>
            <w:r w:rsidRPr="000A4665">
              <w:rPr>
                <w:rFonts w:cs="Arial"/>
              </w:rPr>
              <w:t xml:space="preserve">existing and proposed Council easements within the site. Plans demonstrating this requirement are to be submitted to the certifier before the issue of the construction certificate. All approved construction details shall be consistent with this requirement. Proposed buildings shall be located clear of floodway through the site. </w:t>
            </w:r>
            <w:bookmarkEnd w:id="6"/>
          </w:p>
          <w:p w14:paraId="3512DD5F" w14:textId="77777777" w:rsidR="00592149" w:rsidRPr="000A4665" w:rsidRDefault="00592149" w:rsidP="00592149">
            <w:pPr>
              <w:pStyle w:val="ListParagraph"/>
              <w:tabs>
                <w:tab w:val="left" w:pos="1134"/>
              </w:tabs>
              <w:ind w:left="0" w:right="18"/>
              <w:jc w:val="both"/>
              <w:rPr>
                <w:rFonts w:cs="Arial"/>
              </w:rPr>
            </w:pPr>
          </w:p>
          <w:p w14:paraId="2FC348E0" w14:textId="77777777" w:rsidR="00592149" w:rsidRDefault="00592149" w:rsidP="00592149">
            <w:pPr>
              <w:pStyle w:val="ListParagraph"/>
              <w:tabs>
                <w:tab w:val="left" w:pos="1134"/>
              </w:tabs>
              <w:ind w:left="0" w:right="18"/>
              <w:jc w:val="both"/>
              <w:rPr>
                <w:rFonts w:cs="Arial"/>
              </w:rPr>
            </w:pPr>
            <w:r>
              <w:rPr>
                <w:rFonts w:cs="Arial"/>
              </w:rPr>
              <w:t xml:space="preserve">b. </w:t>
            </w:r>
            <w:r w:rsidRPr="006446A7">
              <w:rPr>
                <w:rFonts w:cs="Arial"/>
              </w:rPr>
              <w:t>Concrete pier and beam type footings shall be provided for all structures adjacent to Council’s stormwater pipe/easement in accordance with the requirements contained in Council's Development Engineering Standards. Plans and details prepared by a qualified practising structural engineer, with details suitable for construction in accordance with the above Policy shall be incorporated into the details for approval of the construction certificate. A copy of the approved details together with a report prepared by a registered surveyor showing location, size and depth of the stormwater system, shall be sent to Council for recordkeeping.</w:t>
            </w:r>
            <w:bookmarkStart w:id="7" w:name="_Hlk103859050"/>
          </w:p>
          <w:p w14:paraId="71CF782A" w14:textId="77777777" w:rsidR="00592149" w:rsidRDefault="00592149" w:rsidP="00592149">
            <w:pPr>
              <w:pStyle w:val="ListParagraph"/>
              <w:tabs>
                <w:tab w:val="left" w:pos="1134"/>
              </w:tabs>
              <w:ind w:left="0" w:right="18"/>
              <w:jc w:val="both"/>
              <w:rPr>
                <w:rFonts w:cs="Arial"/>
              </w:rPr>
            </w:pPr>
          </w:p>
          <w:p w14:paraId="3F41C557" w14:textId="77777777" w:rsidR="00592149" w:rsidRDefault="00592149" w:rsidP="00592149">
            <w:pPr>
              <w:pStyle w:val="ListParagraph"/>
              <w:tabs>
                <w:tab w:val="left" w:pos="1134"/>
              </w:tabs>
              <w:ind w:left="0" w:right="18"/>
              <w:jc w:val="both"/>
              <w:rPr>
                <w:rFonts w:cs="Arial"/>
              </w:rPr>
            </w:pPr>
            <w:r>
              <w:rPr>
                <w:rFonts w:cs="Arial"/>
              </w:rPr>
              <w:t xml:space="preserve">c. </w:t>
            </w:r>
            <w:r w:rsidRPr="006446A7">
              <w:rPr>
                <w:rFonts w:cs="Arial"/>
              </w:rPr>
              <w:t>The habitable floor level shall be constructed to RL 17.3 metres AHD as determined by the flood study including freeboard. All approved construction details shall be consistent with this requirement</w:t>
            </w:r>
            <w:bookmarkEnd w:id="7"/>
            <w:r w:rsidRPr="006446A7">
              <w:rPr>
                <w:rFonts w:cs="Arial"/>
              </w:rPr>
              <w:t>.</w:t>
            </w:r>
          </w:p>
          <w:p w14:paraId="593C6B9A" w14:textId="77777777" w:rsidR="00592149" w:rsidRDefault="00592149" w:rsidP="00592149">
            <w:pPr>
              <w:pStyle w:val="ListParagraph"/>
              <w:tabs>
                <w:tab w:val="left" w:pos="1134"/>
              </w:tabs>
              <w:ind w:left="0" w:right="18"/>
              <w:jc w:val="both"/>
              <w:rPr>
                <w:rFonts w:cs="Arial"/>
              </w:rPr>
            </w:pPr>
          </w:p>
          <w:p w14:paraId="7DF8DA58" w14:textId="77777777" w:rsidR="00592149" w:rsidRDefault="00592149" w:rsidP="00592149">
            <w:pPr>
              <w:pStyle w:val="ListParagraph"/>
              <w:tabs>
                <w:tab w:val="left" w:pos="1134"/>
              </w:tabs>
              <w:ind w:left="0" w:right="18"/>
              <w:jc w:val="both"/>
              <w:rPr>
                <w:rFonts w:cs="Arial"/>
              </w:rPr>
            </w:pPr>
            <w:r>
              <w:rPr>
                <w:rFonts w:cs="Arial"/>
              </w:rPr>
              <w:lastRenderedPageBreak/>
              <w:t xml:space="preserve">d. </w:t>
            </w:r>
            <w:r w:rsidRPr="006446A7">
              <w:rPr>
                <w:rFonts w:cs="Arial"/>
              </w:rPr>
              <w:t xml:space="preserve">The design of the building must ensure free flow of floodwater beneath the building slab, and the </w:t>
            </w:r>
            <w:proofErr w:type="spellStart"/>
            <w:r w:rsidRPr="006446A7">
              <w:rPr>
                <w:rFonts w:cs="Arial"/>
              </w:rPr>
              <w:t>undercroft</w:t>
            </w:r>
            <w:proofErr w:type="spellEnd"/>
            <w:r w:rsidRPr="006446A7">
              <w:rPr>
                <w:rFonts w:cs="Arial"/>
              </w:rPr>
              <w:t xml:space="preserve"> area must remain unobstructed and not enclosed by any structures. </w:t>
            </w:r>
            <w:bookmarkStart w:id="8" w:name="_Hlk103859068"/>
          </w:p>
          <w:p w14:paraId="4EDD5548" w14:textId="77777777" w:rsidR="00592149" w:rsidRDefault="00592149" w:rsidP="00592149">
            <w:pPr>
              <w:pStyle w:val="ListParagraph"/>
              <w:tabs>
                <w:tab w:val="left" w:pos="1134"/>
              </w:tabs>
              <w:ind w:left="0" w:right="18"/>
              <w:jc w:val="both"/>
              <w:rPr>
                <w:rFonts w:cs="Arial"/>
              </w:rPr>
            </w:pPr>
          </w:p>
          <w:p w14:paraId="1C1D99FA" w14:textId="77777777" w:rsidR="00592149" w:rsidRDefault="00592149" w:rsidP="00592149">
            <w:pPr>
              <w:pStyle w:val="ListParagraph"/>
              <w:tabs>
                <w:tab w:val="left" w:pos="1134"/>
              </w:tabs>
              <w:ind w:left="0" w:right="18"/>
              <w:jc w:val="both"/>
              <w:rPr>
                <w:rFonts w:cs="Arial"/>
              </w:rPr>
            </w:pPr>
            <w:r>
              <w:rPr>
                <w:rFonts w:cs="Arial"/>
              </w:rPr>
              <w:t xml:space="preserve">e. </w:t>
            </w:r>
            <w:r w:rsidRPr="006446A7">
              <w:rPr>
                <w:rFonts w:cs="Arial"/>
              </w:rPr>
              <w:t>Landscaping within Council’s drainage easement shall be limited to grassed or paved surfaces only. Boundary fencing across floodway shall incorporate provision for the passage of overland stormwater runoff to cater for the 1:100-year A.R.I. storm. All approved construction details shall be consistent with this requirement. A copy of the approved</w:t>
            </w:r>
            <w:r>
              <w:rPr>
                <w:rFonts w:cs="Arial"/>
              </w:rPr>
              <w:t xml:space="preserve"> </w:t>
            </w:r>
            <w:r w:rsidRPr="006446A7">
              <w:rPr>
                <w:rFonts w:cs="Arial"/>
              </w:rPr>
              <w:t>landscaping details shall be submitted to Council for recordkeeping</w:t>
            </w:r>
            <w:bookmarkEnd w:id="8"/>
            <w:r w:rsidRPr="006446A7">
              <w:rPr>
                <w:rFonts w:cs="Arial"/>
              </w:rPr>
              <w:t xml:space="preserve">. </w:t>
            </w:r>
            <w:bookmarkStart w:id="9" w:name="_Hlk103859100"/>
          </w:p>
          <w:p w14:paraId="36A8D819" w14:textId="77777777" w:rsidR="00592149" w:rsidRDefault="00592149" w:rsidP="00592149">
            <w:pPr>
              <w:pStyle w:val="ListParagraph"/>
              <w:tabs>
                <w:tab w:val="left" w:pos="1134"/>
              </w:tabs>
              <w:ind w:left="0" w:right="18"/>
              <w:jc w:val="both"/>
              <w:rPr>
                <w:rFonts w:cs="Arial"/>
              </w:rPr>
            </w:pPr>
          </w:p>
          <w:p w14:paraId="06770D7A" w14:textId="77777777" w:rsidR="00592149" w:rsidRPr="006446A7" w:rsidRDefault="00592149" w:rsidP="00592149">
            <w:pPr>
              <w:pStyle w:val="ListParagraph"/>
              <w:tabs>
                <w:tab w:val="left" w:pos="1134"/>
              </w:tabs>
              <w:ind w:left="0" w:right="18"/>
              <w:jc w:val="both"/>
              <w:rPr>
                <w:rFonts w:cs="Arial"/>
              </w:rPr>
            </w:pPr>
            <w:r>
              <w:rPr>
                <w:rFonts w:cs="Arial"/>
              </w:rPr>
              <w:t xml:space="preserve">f. </w:t>
            </w:r>
            <w:r w:rsidRPr="006446A7">
              <w:rPr>
                <w:rFonts w:cs="Arial"/>
              </w:rPr>
              <w:t>For concrete pavements built over drainage easements full depth construction joints shall be provided along the easement boundary, in accordance with the requirements contained in Council's Development Engineering Standards.  Details suitable for construction prepared by a qualified professional civil engineer shall be submitted to the principal before the issue of the construction certificate. A copy of the approved details shall be submitted to Council for recordkeeping</w:t>
            </w:r>
            <w:bookmarkEnd w:id="9"/>
            <w:r w:rsidRPr="006446A7">
              <w:rPr>
                <w:rFonts w:cs="Arial"/>
              </w:rPr>
              <w:t>.</w:t>
            </w:r>
          </w:p>
          <w:p w14:paraId="204CC55C" w14:textId="77777777" w:rsidR="00592149" w:rsidRPr="000A4665" w:rsidRDefault="00592149" w:rsidP="00592149">
            <w:pPr>
              <w:pStyle w:val="ListParagraph"/>
            </w:pPr>
          </w:p>
        </w:tc>
      </w:tr>
      <w:tr w:rsidR="00592149" w:rsidRPr="00676154" w14:paraId="340BE9CB" w14:textId="77777777" w:rsidTr="00592149">
        <w:trPr>
          <w:trHeight w:val="115"/>
        </w:trPr>
        <w:tc>
          <w:tcPr>
            <w:tcW w:w="1216" w:type="dxa"/>
            <w:vMerge/>
            <w:vAlign w:val="center"/>
            <w:hideMark/>
          </w:tcPr>
          <w:p w14:paraId="668686E1" w14:textId="77777777" w:rsidR="00592149" w:rsidRPr="0087297F" w:rsidRDefault="00592149" w:rsidP="00592149">
            <w:pPr>
              <w:pStyle w:val="ListParagraph"/>
              <w:widowControl w:val="0"/>
              <w:numPr>
                <w:ilvl w:val="1"/>
                <w:numId w:val="6"/>
              </w:numPr>
              <w:ind w:hanging="1000"/>
              <w:jc w:val="both"/>
            </w:pPr>
          </w:p>
        </w:tc>
        <w:tc>
          <w:tcPr>
            <w:tcW w:w="8535" w:type="dxa"/>
            <w:hideMark/>
          </w:tcPr>
          <w:p w14:paraId="51F16065" w14:textId="77777777" w:rsidR="00592149" w:rsidRPr="00677B29" w:rsidRDefault="00592149" w:rsidP="00592149">
            <w:pPr>
              <w:jc w:val="both"/>
              <w:rPr>
                <w:rFonts w:cs="Arial"/>
                <w:szCs w:val="22"/>
              </w:rPr>
            </w:pPr>
            <w:r w:rsidRPr="00677B29">
              <w:rPr>
                <w:rFonts w:cs="Arial"/>
                <w:bCs/>
                <w:szCs w:val="22"/>
              </w:rPr>
              <w:t xml:space="preserve">Condition reason: </w:t>
            </w:r>
            <w:r w:rsidRPr="00677B29">
              <w:rPr>
                <w:rFonts w:cs="Arial"/>
                <w:szCs w:val="22"/>
              </w:rPr>
              <w:t xml:space="preserve"> To ensure the development is built and remains consistent with approved plans and documentation.</w:t>
            </w:r>
          </w:p>
        </w:tc>
      </w:tr>
      <w:tr w:rsidR="00592149" w14:paraId="0A8E3E26" w14:textId="77777777" w:rsidTr="00592149">
        <w:trPr>
          <w:trHeight w:val="115"/>
        </w:trPr>
        <w:tc>
          <w:tcPr>
            <w:tcW w:w="1216" w:type="dxa"/>
            <w:vMerge w:val="restart"/>
          </w:tcPr>
          <w:p w14:paraId="4814E830" w14:textId="77777777" w:rsidR="00592149" w:rsidRPr="00677B29" w:rsidRDefault="00592149" w:rsidP="00592149">
            <w:pPr>
              <w:pStyle w:val="ListParagraph"/>
              <w:widowControl w:val="0"/>
              <w:numPr>
                <w:ilvl w:val="1"/>
                <w:numId w:val="6"/>
              </w:numPr>
              <w:ind w:hanging="1000"/>
              <w:jc w:val="both"/>
            </w:pPr>
          </w:p>
        </w:tc>
        <w:tc>
          <w:tcPr>
            <w:tcW w:w="8535" w:type="dxa"/>
            <w:hideMark/>
          </w:tcPr>
          <w:p w14:paraId="651C524D" w14:textId="77777777" w:rsidR="00592149" w:rsidRPr="00677B29" w:rsidRDefault="00592149" w:rsidP="00592149">
            <w:pPr>
              <w:jc w:val="both"/>
              <w:rPr>
                <w:b/>
                <w:bCs/>
              </w:rPr>
            </w:pPr>
            <w:r w:rsidRPr="00677B29">
              <w:rPr>
                <w:rFonts w:cs="Arial"/>
                <w:b/>
                <w:szCs w:val="20"/>
              </w:rPr>
              <w:t>Stormwater Drainage</w:t>
            </w:r>
          </w:p>
        </w:tc>
      </w:tr>
      <w:tr w:rsidR="00592149" w14:paraId="0770CB6F" w14:textId="77777777" w:rsidTr="00592149">
        <w:trPr>
          <w:trHeight w:val="115"/>
        </w:trPr>
        <w:tc>
          <w:tcPr>
            <w:tcW w:w="1216" w:type="dxa"/>
            <w:vMerge/>
            <w:vAlign w:val="center"/>
            <w:hideMark/>
          </w:tcPr>
          <w:p w14:paraId="0DF2FA0B" w14:textId="77777777" w:rsidR="00592149" w:rsidRPr="0087297F" w:rsidRDefault="00592149" w:rsidP="00592149">
            <w:pPr>
              <w:pStyle w:val="ListParagraph"/>
              <w:widowControl w:val="0"/>
              <w:numPr>
                <w:ilvl w:val="1"/>
                <w:numId w:val="6"/>
              </w:numPr>
              <w:ind w:hanging="1000"/>
              <w:jc w:val="both"/>
            </w:pPr>
          </w:p>
        </w:tc>
        <w:tc>
          <w:tcPr>
            <w:tcW w:w="8535" w:type="dxa"/>
          </w:tcPr>
          <w:p w14:paraId="3D6F415A" w14:textId="77777777" w:rsidR="00592149" w:rsidRPr="006446A7" w:rsidRDefault="00592149" w:rsidP="00592149">
            <w:pPr>
              <w:pStyle w:val="ListParagraph"/>
              <w:ind w:left="0"/>
              <w:jc w:val="both"/>
              <w:rPr>
                <w:bCs/>
              </w:rPr>
            </w:pPr>
            <w:r w:rsidRPr="009F4673">
              <w:t>Stormwater drainage from the development shall be designed so as to comply with Council's Development Engineering Standards and the requirements of the BASIX Certificate.</w:t>
            </w:r>
            <w:r w:rsidRPr="006446A7">
              <w:rPr>
                <w:rFonts w:cs="Arial"/>
              </w:rPr>
              <w:t xml:space="preserve"> For this development, Council requires that the </w:t>
            </w:r>
            <w:r>
              <w:rPr>
                <w:rFonts w:cs="Arial"/>
              </w:rPr>
              <w:t>s</w:t>
            </w:r>
            <w:r w:rsidRPr="006446A7">
              <w:rPr>
                <w:rFonts w:cs="Arial"/>
              </w:rPr>
              <w:t>tormwater runoff from within the development site shall be collected and controlled by means of an on-site stormwater detention system, in accordance with Council's Development Engineering Standards</w:t>
            </w:r>
            <w:r>
              <w:t xml:space="preserve">. </w:t>
            </w:r>
            <w:r w:rsidRPr="009F4673">
              <w:t>A final detailed stormwater drainage design shall be prepared by an appropriately qualified person as defined in the Building and Development Certifiers Regulation 2020 in accordance with the above requirements and shall generally be in accordance with the approved concept stormwater plan as shown in the table below. The final plan shall be certified by an appropriately qualified person as defined in the Building and Development Certifiers Regulation 2020 that it complies with Council's Development Engineering Standards, the BASIX Certificate and the relevant Australian Standards.</w:t>
            </w:r>
          </w:p>
          <w:p w14:paraId="702AECDD" w14:textId="77777777" w:rsidR="00592149" w:rsidRPr="009F4673" w:rsidRDefault="00592149" w:rsidP="00592149">
            <w:pPr>
              <w:pStyle w:val="ListParagraph"/>
            </w:pPr>
          </w:p>
          <w:tbl>
            <w:tblPr>
              <w:tblW w:w="8304" w:type="dxa"/>
              <w:tblLayout w:type="fixed"/>
              <w:tblCellMar>
                <w:left w:w="0" w:type="dxa"/>
                <w:right w:w="0" w:type="dxa"/>
              </w:tblCellMar>
              <w:tblLook w:val="04A0" w:firstRow="1" w:lastRow="0" w:firstColumn="1" w:lastColumn="0" w:noHBand="0" w:noVBand="1"/>
            </w:tblPr>
            <w:tblGrid>
              <w:gridCol w:w="1509"/>
              <w:gridCol w:w="1736"/>
              <w:gridCol w:w="2082"/>
              <w:gridCol w:w="1560"/>
              <w:gridCol w:w="1417"/>
            </w:tblGrid>
            <w:tr w:rsidR="00592149" w:rsidRPr="009F4673" w14:paraId="67D5145D" w14:textId="53B61352" w:rsidTr="00414292">
              <w:trPr>
                <w:trHeight w:val="206"/>
              </w:trPr>
              <w:tc>
                <w:tcPr>
                  <w:tcW w:w="1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CDCBF4" w14:textId="1F4012A8" w:rsidR="00592149" w:rsidRPr="00414292" w:rsidRDefault="00592149" w:rsidP="00592149">
                  <w:pPr>
                    <w:rPr>
                      <w:b/>
                    </w:rPr>
                  </w:pPr>
                  <w:r w:rsidRPr="00414292">
                    <w:rPr>
                      <w:b/>
                    </w:rPr>
                    <w:t>Plan Number</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6183F" w14:textId="3BF84331" w:rsidR="00592149" w:rsidRPr="00414292" w:rsidRDefault="00592149" w:rsidP="00592149">
                  <w:pPr>
                    <w:rPr>
                      <w:b/>
                    </w:rPr>
                  </w:pPr>
                  <w:r w:rsidRPr="00414292">
                    <w:rPr>
                      <w:b/>
                    </w:rPr>
                    <w:t>Revision</w:t>
                  </w:r>
                </w:p>
              </w:tc>
              <w:tc>
                <w:tcPr>
                  <w:tcW w:w="2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D031A" w14:textId="2A43FF78" w:rsidR="00592149" w:rsidRPr="00414292" w:rsidRDefault="00592149" w:rsidP="00592149">
                  <w:pPr>
                    <w:rPr>
                      <w:b/>
                    </w:rPr>
                  </w:pPr>
                  <w:r w:rsidRPr="00414292">
                    <w:rPr>
                      <w:b/>
                    </w:rPr>
                    <w:t>Plan Name</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CCA99" w14:textId="77777777" w:rsidR="00592149" w:rsidRPr="00414292" w:rsidRDefault="00592149" w:rsidP="00592149">
                  <w:pPr>
                    <w:rPr>
                      <w:b/>
                    </w:rPr>
                  </w:pPr>
                  <w:r w:rsidRPr="00414292">
                    <w:rPr>
                      <w:b/>
                    </w:rPr>
                    <w:t>Prepared By</w:t>
                  </w:r>
                </w:p>
              </w:tc>
              <w:tc>
                <w:tcPr>
                  <w:tcW w:w="1417" w:type="dxa"/>
                  <w:tcBorders>
                    <w:top w:val="single" w:sz="4" w:space="0" w:color="auto"/>
                    <w:bottom w:val="single" w:sz="4" w:space="0" w:color="auto"/>
                    <w:right w:val="single" w:sz="4" w:space="0" w:color="auto"/>
                  </w:tcBorders>
                </w:tcPr>
                <w:p w14:paraId="0B100B62" w14:textId="088556A2" w:rsidR="00592149" w:rsidRPr="00414292" w:rsidRDefault="00592149" w:rsidP="00592149">
                  <w:pPr>
                    <w:rPr>
                      <w:b/>
                    </w:rPr>
                  </w:pPr>
                  <w:r w:rsidRPr="00414292">
                    <w:rPr>
                      <w:b/>
                    </w:rPr>
                    <w:t xml:space="preserve"> Date</w:t>
                  </w:r>
                </w:p>
              </w:tc>
            </w:tr>
            <w:tr w:rsidR="00592149" w:rsidRPr="009F4673" w14:paraId="64ADDEC6" w14:textId="77777777" w:rsidTr="00414292">
              <w:trPr>
                <w:trHeight w:val="429"/>
              </w:trPr>
              <w:tc>
                <w:tcPr>
                  <w:tcW w:w="15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483DC2" w14:textId="39D4B942" w:rsidR="00592149" w:rsidRPr="004369B2" w:rsidRDefault="00592149" w:rsidP="00592149">
                  <w:pPr>
                    <w:rPr>
                      <w:highlight w:val="yellow"/>
                    </w:rPr>
                  </w:pPr>
                  <w:r w:rsidRPr="004E6D6F">
                    <w:rPr>
                      <w:noProof/>
                      <w:szCs w:val="22"/>
                    </w:rPr>
                    <w:t>CE100</w:t>
                  </w:r>
                </w:p>
              </w:tc>
              <w:tc>
                <w:tcPr>
                  <w:tcW w:w="1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762187" w14:textId="582A4E62" w:rsidR="00592149" w:rsidRPr="004369B2" w:rsidRDefault="009D29CD" w:rsidP="00592149">
                  <w:pPr>
                    <w:rPr>
                      <w:highlight w:val="yellow"/>
                    </w:rPr>
                  </w:pPr>
                  <w:r>
                    <w:rPr>
                      <w:noProof/>
                      <w:szCs w:val="22"/>
                    </w:rPr>
                    <w:t>G</w:t>
                  </w:r>
                </w:p>
              </w:tc>
              <w:tc>
                <w:tcPr>
                  <w:tcW w:w="20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F12104" w14:textId="4B932A91" w:rsidR="00592149" w:rsidRPr="004369B2" w:rsidRDefault="00592149" w:rsidP="00592149">
                  <w:pPr>
                    <w:rPr>
                      <w:highlight w:val="yellow"/>
                    </w:rPr>
                  </w:pPr>
                  <w:r w:rsidRPr="004E6D6F">
                    <w:rPr>
                      <w:noProof/>
                      <w:szCs w:val="22"/>
                    </w:rPr>
                    <w:t>Stormwater Plan</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8C82A6" w14:textId="67D4D876"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1B9C384C" w14:textId="51694157" w:rsidR="00592149" w:rsidRPr="004369B2" w:rsidRDefault="00592149" w:rsidP="00592149">
                  <w:pPr>
                    <w:rPr>
                      <w:highlight w:val="yellow"/>
                    </w:rPr>
                  </w:pPr>
                  <w:r>
                    <w:rPr>
                      <w:noProof/>
                      <w:szCs w:val="22"/>
                    </w:rPr>
                    <w:t>1</w:t>
                  </w:r>
                  <w:r w:rsidR="009D29CD">
                    <w:rPr>
                      <w:noProof/>
                      <w:szCs w:val="22"/>
                    </w:rPr>
                    <w:t>4</w:t>
                  </w:r>
                  <w:r w:rsidRPr="004E6D6F">
                    <w:rPr>
                      <w:noProof/>
                      <w:szCs w:val="22"/>
                    </w:rPr>
                    <w:t>/</w:t>
                  </w:r>
                  <w:r>
                    <w:rPr>
                      <w:noProof/>
                      <w:szCs w:val="22"/>
                    </w:rPr>
                    <w:t>1</w:t>
                  </w:r>
                  <w:r w:rsidR="009D29CD">
                    <w:rPr>
                      <w:noProof/>
                      <w:szCs w:val="22"/>
                    </w:rPr>
                    <w:t>1</w:t>
                  </w:r>
                  <w:r w:rsidRPr="004E6D6F">
                    <w:rPr>
                      <w:noProof/>
                      <w:szCs w:val="22"/>
                    </w:rPr>
                    <w:t>/2025</w:t>
                  </w:r>
                </w:p>
              </w:tc>
            </w:tr>
            <w:tr w:rsidR="00592149" w:rsidRPr="009F4673" w14:paraId="131B0075" w14:textId="77777777" w:rsidTr="00414292">
              <w:trPr>
                <w:trHeight w:val="429"/>
              </w:trPr>
              <w:tc>
                <w:tcPr>
                  <w:tcW w:w="15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08CAC4" w14:textId="51F32FAC" w:rsidR="00592149" w:rsidRPr="004369B2" w:rsidRDefault="00592149" w:rsidP="00592149">
                  <w:pPr>
                    <w:rPr>
                      <w:highlight w:val="yellow"/>
                    </w:rPr>
                  </w:pPr>
                  <w:r w:rsidRPr="004E6D6F">
                    <w:rPr>
                      <w:noProof/>
                      <w:szCs w:val="22"/>
                    </w:rPr>
                    <w:t>CE250</w:t>
                  </w:r>
                </w:p>
              </w:tc>
              <w:tc>
                <w:tcPr>
                  <w:tcW w:w="1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57C71A" w14:textId="7978B186" w:rsidR="00592149" w:rsidRPr="004369B2" w:rsidRDefault="00592149" w:rsidP="00592149">
                  <w:pPr>
                    <w:rPr>
                      <w:highlight w:val="yellow"/>
                    </w:rPr>
                  </w:pPr>
                  <w:r>
                    <w:rPr>
                      <w:noProof/>
                      <w:szCs w:val="22"/>
                    </w:rPr>
                    <w:t>D</w:t>
                  </w:r>
                </w:p>
              </w:tc>
              <w:tc>
                <w:tcPr>
                  <w:tcW w:w="20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7DFAB4" w14:textId="263F4BEE" w:rsidR="00592149" w:rsidRPr="004369B2" w:rsidRDefault="00592149" w:rsidP="00592149">
                  <w:pPr>
                    <w:rPr>
                      <w:highlight w:val="yellow"/>
                    </w:rPr>
                  </w:pPr>
                  <w:r w:rsidRPr="004E6D6F">
                    <w:rPr>
                      <w:noProof/>
                      <w:szCs w:val="22"/>
                    </w:rPr>
                    <w:t>Catchment Plan and Results</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077F18" w14:textId="6550B2D0"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5190ACC9" w14:textId="63E8CF18" w:rsidR="00592149" w:rsidRPr="004369B2" w:rsidRDefault="00592149" w:rsidP="00592149">
                  <w:pPr>
                    <w:rPr>
                      <w:highlight w:val="yellow"/>
                    </w:rPr>
                  </w:pPr>
                  <w:r w:rsidRPr="004E6D6F">
                    <w:rPr>
                      <w:noProof/>
                      <w:szCs w:val="22"/>
                    </w:rPr>
                    <w:t>1</w:t>
                  </w:r>
                  <w:r>
                    <w:rPr>
                      <w:noProof/>
                      <w:szCs w:val="22"/>
                    </w:rPr>
                    <w:t>3</w:t>
                  </w:r>
                  <w:r w:rsidRPr="004E6D6F">
                    <w:rPr>
                      <w:noProof/>
                      <w:szCs w:val="22"/>
                    </w:rPr>
                    <w:t>/0</w:t>
                  </w:r>
                  <w:r>
                    <w:rPr>
                      <w:noProof/>
                      <w:szCs w:val="22"/>
                    </w:rPr>
                    <w:t>8</w:t>
                  </w:r>
                  <w:r w:rsidRPr="004E6D6F">
                    <w:rPr>
                      <w:noProof/>
                      <w:szCs w:val="22"/>
                    </w:rPr>
                    <w:t>/2025</w:t>
                  </w:r>
                </w:p>
              </w:tc>
            </w:tr>
            <w:tr w:rsidR="00592149" w:rsidRPr="009F4673" w14:paraId="6235A40A" w14:textId="77777777" w:rsidTr="00414292">
              <w:trPr>
                <w:trHeight w:val="429"/>
              </w:trPr>
              <w:tc>
                <w:tcPr>
                  <w:tcW w:w="15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CC4D01" w14:textId="755DBD62" w:rsidR="00592149" w:rsidRPr="004369B2" w:rsidRDefault="00592149" w:rsidP="00592149">
                  <w:pPr>
                    <w:rPr>
                      <w:highlight w:val="yellow"/>
                    </w:rPr>
                  </w:pPr>
                  <w:r w:rsidRPr="004E6D6F">
                    <w:rPr>
                      <w:noProof/>
                      <w:szCs w:val="22"/>
                    </w:rPr>
                    <w:t>CE300</w:t>
                  </w:r>
                </w:p>
              </w:tc>
              <w:tc>
                <w:tcPr>
                  <w:tcW w:w="17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B2D218" w14:textId="2837477F" w:rsidR="00592149" w:rsidRPr="004369B2" w:rsidRDefault="00592149" w:rsidP="00592149">
                  <w:pPr>
                    <w:rPr>
                      <w:highlight w:val="yellow"/>
                    </w:rPr>
                  </w:pPr>
                  <w:r>
                    <w:rPr>
                      <w:noProof/>
                      <w:szCs w:val="22"/>
                    </w:rPr>
                    <w:t>E</w:t>
                  </w:r>
                </w:p>
              </w:tc>
              <w:tc>
                <w:tcPr>
                  <w:tcW w:w="208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329512" w14:textId="6BBEA661" w:rsidR="00592149" w:rsidRPr="004369B2" w:rsidRDefault="00592149" w:rsidP="00592149">
                  <w:pPr>
                    <w:rPr>
                      <w:highlight w:val="yellow"/>
                    </w:rPr>
                  </w:pPr>
                  <w:r w:rsidRPr="004E6D6F">
                    <w:rPr>
                      <w:noProof/>
                      <w:szCs w:val="22"/>
                    </w:rPr>
                    <w:t>Sediment &amp; Erosion Control Plan</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8DAFC7" w14:textId="0C01CFE0"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06D3FD1E" w14:textId="3C9088EF" w:rsidR="00592149" w:rsidRPr="004369B2" w:rsidRDefault="00592149" w:rsidP="00592149">
                  <w:pPr>
                    <w:rPr>
                      <w:highlight w:val="yellow"/>
                    </w:rPr>
                  </w:pPr>
                  <w:r w:rsidRPr="004E6D6F">
                    <w:rPr>
                      <w:noProof/>
                      <w:szCs w:val="22"/>
                    </w:rPr>
                    <w:t>1</w:t>
                  </w:r>
                  <w:r>
                    <w:rPr>
                      <w:noProof/>
                      <w:szCs w:val="22"/>
                    </w:rPr>
                    <w:t>0</w:t>
                  </w:r>
                  <w:r w:rsidRPr="004E6D6F">
                    <w:rPr>
                      <w:noProof/>
                      <w:szCs w:val="22"/>
                    </w:rPr>
                    <w:t>/</w:t>
                  </w:r>
                  <w:r>
                    <w:rPr>
                      <w:noProof/>
                      <w:szCs w:val="22"/>
                    </w:rPr>
                    <w:t>10</w:t>
                  </w:r>
                  <w:r w:rsidRPr="004E6D6F">
                    <w:rPr>
                      <w:noProof/>
                      <w:szCs w:val="22"/>
                    </w:rPr>
                    <w:t>/2025</w:t>
                  </w:r>
                </w:p>
              </w:tc>
            </w:tr>
            <w:tr w:rsidR="00592149" w:rsidRPr="009F4673" w14:paraId="2D9EA301" w14:textId="77777777" w:rsidTr="00414292">
              <w:trPr>
                <w:trHeight w:val="429"/>
              </w:trPr>
              <w:tc>
                <w:tcPr>
                  <w:tcW w:w="15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DA3B07A" w14:textId="0FE21A62" w:rsidR="00592149" w:rsidRPr="004369B2" w:rsidRDefault="00592149" w:rsidP="00592149">
                  <w:pPr>
                    <w:rPr>
                      <w:highlight w:val="yellow"/>
                    </w:rPr>
                  </w:pPr>
                  <w:r w:rsidRPr="004E6D6F">
                    <w:rPr>
                      <w:noProof/>
                      <w:szCs w:val="22"/>
                    </w:rPr>
                    <w:t>CE350</w:t>
                  </w:r>
                </w:p>
              </w:tc>
              <w:tc>
                <w:tcPr>
                  <w:tcW w:w="1736" w:type="dxa"/>
                  <w:tcBorders>
                    <w:top w:val="nil"/>
                    <w:left w:val="nil"/>
                    <w:bottom w:val="single" w:sz="4" w:space="0" w:color="auto"/>
                    <w:right w:val="single" w:sz="8" w:space="0" w:color="auto"/>
                  </w:tcBorders>
                  <w:tcMar>
                    <w:top w:w="0" w:type="dxa"/>
                    <w:left w:w="108" w:type="dxa"/>
                    <w:bottom w:w="0" w:type="dxa"/>
                    <w:right w:w="108" w:type="dxa"/>
                  </w:tcMar>
                </w:tcPr>
                <w:p w14:paraId="0BB62FC2" w14:textId="701AE81B" w:rsidR="00592149" w:rsidRPr="004369B2" w:rsidRDefault="00592149" w:rsidP="00592149">
                  <w:pPr>
                    <w:rPr>
                      <w:highlight w:val="yellow"/>
                    </w:rPr>
                  </w:pPr>
                  <w:r>
                    <w:rPr>
                      <w:noProof/>
                      <w:szCs w:val="22"/>
                    </w:rPr>
                    <w:t>C</w:t>
                  </w:r>
                </w:p>
              </w:tc>
              <w:tc>
                <w:tcPr>
                  <w:tcW w:w="2082" w:type="dxa"/>
                  <w:tcBorders>
                    <w:top w:val="nil"/>
                    <w:left w:val="nil"/>
                    <w:bottom w:val="single" w:sz="4" w:space="0" w:color="auto"/>
                    <w:right w:val="single" w:sz="8" w:space="0" w:color="auto"/>
                  </w:tcBorders>
                  <w:tcMar>
                    <w:top w:w="0" w:type="dxa"/>
                    <w:left w:w="108" w:type="dxa"/>
                    <w:bottom w:w="0" w:type="dxa"/>
                    <w:right w:w="108" w:type="dxa"/>
                  </w:tcMar>
                </w:tcPr>
                <w:p w14:paraId="6752EDA1" w14:textId="53475116" w:rsidR="00592149" w:rsidRPr="004369B2" w:rsidRDefault="00592149" w:rsidP="00592149">
                  <w:pPr>
                    <w:rPr>
                      <w:highlight w:val="yellow"/>
                    </w:rPr>
                  </w:pPr>
                  <w:r w:rsidRPr="004E6D6F">
                    <w:rPr>
                      <w:noProof/>
                      <w:szCs w:val="22"/>
                    </w:rPr>
                    <w:t>Sediment &amp; Erosion Control Details</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14:paraId="7373369E" w14:textId="71FEADCD"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1E4ECB91" w14:textId="4EC18045" w:rsidR="00592149" w:rsidRPr="004369B2" w:rsidRDefault="00A74812" w:rsidP="00592149">
                  <w:pPr>
                    <w:rPr>
                      <w:highlight w:val="yellow"/>
                    </w:rPr>
                  </w:pPr>
                  <w:r>
                    <w:rPr>
                      <w:noProof/>
                      <w:szCs w:val="22"/>
                    </w:rPr>
                    <w:t>0</w:t>
                  </w:r>
                  <w:r w:rsidR="00592149">
                    <w:rPr>
                      <w:noProof/>
                      <w:szCs w:val="22"/>
                    </w:rPr>
                    <w:t>8</w:t>
                  </w:r>
                  <w:r w:rsidR="00592149" w:rsidRPr="004E6D6F">
                    <w:rPr>
                      <w:noProof/>
                      <w:szCs w:val="22"/>
                    </w:rPr>
                    <w:t>/0</w:t>
                  </w:r>
                  <w:r w:rsidR="00592149">
                    <w:rPr>
                      <w:noProof/>
                      <w:szCs w:val="22"/>
                    </w:rPr>
                    <w:t>7</w:t>
                  </w:r>
                  <w:r w:rsidR="00592149" w:rsidRPr="004E6D6F">
                    <w:rPr>
                      <w:noProof/>
                      <w:szCs w:val="22"/>
                    </w:rPr>
                    <w:t>/2025</w:t>
                  </w:r>
                </w:p>
              </w:tc>
            </w:tr>
          </w:tbl>
          <w:p w14:paraId="208CEBA8" w14:textId="77777777" w:rsidR="00592149" w:rsidRDefault="00592149" w:rsidP="00592149">
            <w:pPr>
              <w:pStyle w:val="ListParagraph"/>
              <w:ind w:left="0"/>
              <w:rPr>
                <w:rFonts w:cs="Arial"/>
                <w:sz w:val="16"/>
                <w:szCs w:val="16"/>
              </w:rPr>
            </w:pPr>
          </w:p>
          <w:p w14:paraId="593954A3" w14:textId="77777777" w:rsidR="00592149" w:rsidRPr="00677B29" w:rsidRDefault="00592149" w:rsidP="00592149">
            <w:pPr>
              <w:jc w:val="both"/>
              <w:rPr>
                <w:rFonts w:cs="Calibri"/>
                <w:color w:val="BFBFBF"/>
              </w:rPr>
            </w:pPr>
            <w:r w:rsidRPr="00677B29">
              <w:rPr>
                <w:rFonts w:cs="Calibri"/>
                <w:color w:val="BFBFBF"/>
              </w:rPr>
              <w:t xml:space="preserve">   </w:t>
            </w:r>
          </w:p>
        </w:tc>
      </w:tr>
      <w:tr w:rsidR="00592149" w14:paraId="187FFD76" w14:textId="77777777" w:rsidTr="00592149">
        <w:trPr>
          <w:trHeight w:val="115"/>
        </w:trPr>
        <w:tc>
          <w:tcPr>
            <w:tcW w:w="1216" w:type="dxa"/>
            <w:vMerge/>
            <w:vAlign w:val="center"/>
          </w:tcPr>
          <w:p w14:paraId="6F00EBF8" w14:textId="77777777" w:rsidR="00592149" w:rsidRDefault="00592149" w:rsidP="00592149">
            <w:pPr>
              <w:jc w:val="both"/>
              <w:rPr>
                <w:rFonts w:ascii="Arial" w:hAnsi="Arial"/>
                <w:sz w:val="24"/>
                <w:lang w:eastAsia="en-AU"/>
              </w:rPr>
            </w:pPr>
          </w:p>
        </w:tc>
        <w:tc>
          <w:tcPr>
            <w:tcW w:w="8535" w:type="dxa"/>
            <w:vAlign w:val="center"/>
          </w:tcPr>
          <w:p w14:paraId="11698780" w14:textId="77777777" w:rsidR="00592149" w:rsidRPr="00677B29" w:rsidRDefault="00592149" w:rsidP="00592149">
            <w:pPr>
              <w:jc w:val="both"/>
              <w:rPr>
                <w:rFonts w:cs="Arial"/>
                <w:szCs w:val="20"/>
              </w:rPr>
            </w:pPr>
            <w:bookmarkStart w:id="10" w:name="_Hlk142927457"/>
            <w:r w:rsidRPr="00677B29">
              <w:rPr>
                <w:rFonts w:cs="Arial"/>
                <w:szCs w:val="20"/>
              </w:rPr>
              <w:t>Condition reason:  To ensure compliance with the relevant Australian Standard and National Construction Code.</w:t>
            </w:r>
            <w:bookmarkEnd w:id="10"/>
          </w:p>
        </w:tc>
      </w:tr>
      <w:tr w:rsidR="00592149" w14:paraId="21731918" w14:textId="77777777" w:rsidTr="00493F70">
        <w:trPr>
          <w:trHeight w:val="115"/>
        </w:trPr>
        <w:tc>
          <w:tcPr>
            <w:tcW w:w="1216" w:type="dxa"/>
            <w:vMerge w:val="restart"/>
          </w:tcPr>
          <w:p w14:paraId="012B680B"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79432F1B" w14:textId="77777777" w:rsidR="00592149" w:rsidRPr="00677B29" w:rsidRDefault="00592149" w:rsidP="00592149">
            <w:pPr>
              <w:jc w:val="both"/>
              <w:rPr>
                <w:rFonts w:cs="Arial"/>
                <w:szCs w:val="20"/>
              </w:rPr>
            </w:pPr>
            <w:r w:rsidRPr="00677B29">
              <w:rPr>
                <w:rFonts w:cs="Arial"/>
                <w:b/>
                <w:bCs/>
                <w:szCs w:val="18"/>
              </w:rPr>
              <w:t xml:space="preserve">Traffic Management Plan </w:t>
            </w:r>
          </w:p>
        </w:tc>
      </w:tr>
      <w:tr w:rsidR="00592149" w14:paraId="1F55C511" w14:textId="77777777" w:rsidTr="00592149">
        <w:trPr>
          <w:trHeight w:val="115"/>
        </w:trPr>
        <w:tc>
          <w:tcPr>
            <w:tcW w:w="1216" w:type="dxa"/>
            <w:vMerge/>
            <w:vAlign w:val="center"/>
          </w:tcPr>
          <w:p w14:paraId="57967D84" w14:textId="77777777" w:rsidR="00592149" w:rsidRDefault="00592149" w:rsidP="00592149">
            <w:pPr>
              <w:jc w:val="both"/>
              <w:rPr>
                <w:rFonts w:ascii="Arial" w:hAnsi="Arial"/>
                <w:sz w:val="24"/>
                <w:lang w:eastAsia="en-AU"/>
              </w:rPr>
            </w:pPr>
          </w:p>
        </w:tc>
        <w:tc>
          <w:tcPr>
            <w:tcW w:w="8535" w:type="dxa"/>
          </w:tcPr>
          <w:p w14:paraId="435A1BF3" w14:textId="77777777" w:rsidR="00592149" w:rsidRPr="00E4018E" w:rsidRDefault="00592149" w:rsidP="00592149">
            <w:pPr>
              <w:jc w:val="both"/>
              <w:rPr>
                <w:rFonts w:cs="Arial"/>
                <w:szCs w:val="20"/>
              </w:rPr>
            </w:pPr>
            <w:r w:rsidRPr="00E4018E">
              <w:rPr>
                <w:rFonts w:cs="Arial"/>
                <w:szCs w:val="20"/>
                <w:lang w:val="en-US"/>
              </w:rPr>
              <w:t xml:space="preserve">Before the issue of any construction certificate for this development, the </w:t>
            </w:r>
            <w:r w:rsidRPr="00E4018E">
              <w:rPr>
                <w:rFonts w:cs="Arial"/>
                <w:szCs w:val="20"/>
              </w:rPr>
              <w:t>consent holder</w:t>
            </w:r>
            <w:r w:rsidRPr="00E4018E">
              <w:rPr>
                <w:rFonts w:cs="Arial"/>
                <w:szCs w:val="20"/>
                <w:lang w:val="en-US"/>
              </w:rPr>
              <w:t xml:space="preserve"> must obtain approval from Council’s Traffic Section for a Site, Pedestrian and Traffic Management Plan (SPTMP). This Plan must address the measures that will be implemented for pedestrian safety and traffic management as specified below. </w:t>
            </w:r>
          </w:p>
          <w:p w14:paraId="72EF21CD" w14:textId="77777777" w:rsidR="00592149" w:rsidRPr="00E4018E" w:rsidRDefault="00592149" w:rsidP="00592149">
            <w:pPr>
              <w:pStyle w:val="ListParagraph"/>
              <w:ind w:left="1134"/>
              <w:jc w:val="both"/>
              <w:rPr>
                <w:rFonts w:cs="Arial"/>
                <w:szCs w:val="20"/>
              </w:rPr>
            </w:pPr>
          </w:p>
          <w:p w14:paraId="5AF09E39" w14:textId="77777777" w:rsidR="00592149" w:rsidRPr="00E4018E" w:rsidRDefault="00592149" w:rsidP="00592149">
            <w:pPr>
              <w:jc w:val="both"/>
              <w:rPr>
                <w:rFonts w:cs="Arial"/>
                <w:szCs w:val="20"/>
              </w:rPr>
            </w:pPr>
            <w:r w:rsidRPr="00E4018E">
              <w:rPr>
                <w:rFonts w:cs="Arial"/>
                <w:szCs w:val="20"/>
              </w:rPr>
              <w:lastRenderedPageBreak/>
              <w:t xml:space="preserve">A PRIVATE CERTIFIER CANNOT APPROVE YOUR SITE, PEDESTRIAN &amp; TRAFFIC MANAGEMENT PLAN </w:t>
            </w:r>
            <w:r>
              <w:rPr>
                <w:rFonts w:cs="Arial"/>
                <w:szCs w:val="20"/>
              </w:rPr>
              <w:t>.</w:t>
            </w:r>
          </w:p>
          <w:p w14:paraId="5BF2C826" w14:textId="77777777" w:rsidR="00592149" w:rsidRPr="00E4018E" w:rsidRDefault="00592149" w:rsidP="00592149">
            <w:pPr>
              <w:pStyle w:val="ListParagraph"/>
              <w:jc w:val="both"/>
              <w:rPr>
                <w:rFonts w:cs="Arial"/>
                <w:szCs w:val="20"/>
                <w:lang w:val="en-US"/>
              </w:rPr>
            </w:pPr>
          </w:p>
          <w:p w14:paraId="0BF532AC" w14:textId="77777777" w:rsidR="00592149" w:rsidRPr="00E4018E" w:rsidRDefault="00592149" w:rsidP="00592149">
            <w:pPr>
              <w:jc w:val="both"/>
              <w:rPr>
                <w:rFonts w:cs="Arial"/>
                <w:szCs w:val="20"/>
              </w:rPr>
            </w:pPr>
            <w:r w:rsidRPr="00E4018E">
              <w:rPr>
                <w:rFonts w:cs="Arial"/>
                <w:szCs w:val="20"/>
                <w:lang w:val="en-US"/>
              </w:rPr>
              <w:t>This plan shall include details of the following:</w:t>
            </w:r>
          </w:p>
          <w:p w14:paraId="58A5B44B" w14:textId="77777777" w:rsidR="00592149" w:rsidRPr="00E4018E" w:rsidRDefault="00592149" w:rsidP="00592149">
            <w:pPr>
              <w:autoSpaceDE w:val="0"/>
              <w:autoSpaceDN w:val="0"/>
              <w:jc w:val="both"/>
              <w:rPr>
                <w:rFonts w:cs="Arial"/>
                <w:szCs w:val="20"/>
                <w:lang w:val="en-US"/>
              </w:rPr>
            </w:pPr>
          </w:p>
          <w:p w14:paraId="680289D8"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ingress and egress points for vehicles to and from the construction site;</w:t>
            </w:r>
          </w:p>
          <w:p w14:paraId="446F1330"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protection of pedestrians, adjacent to the constructions site;</w:t>
            </w:r>
          </w:p>
          <w:p w14:paraId="743FEB9B"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pedestrian management whilst vehicles are entering/exiting the construction site;</w:t>
            </w:r>
          </w:p>
          <w:p w14:paraId="533E8AF9"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method of loading and unloading excavation machines, building material, construction materials and waste containers during the construction period;</w:t>
            </w:r>
          </w:p>
          <w:p w14:paraId="2166616E"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traffic control measures such as advanced warning signs, barricades, warning lights, after hours contact numbers etc. are required to be displayed and shall be in accordance with Council's and Transport for New South Wales (</w:t>
            </w:r>
            <w:proofErr w:type="spellStart"/>
            <w:r w:rsidRPr="00E4018E">
              <w:rPr>
                <w:rFonts w:cs="Arial"/>
                <w:szCs w:val="20"/>
              </w:rPr>
              <w:t>TfNSW</w:t>
            </w:r>
            <w:proofErr w:type="spellEnd"/>
            <w:r w:rsidRPr="00E4018E">
              <w:rPr>
                <w:rFonts w:cs="Arial"/>
                <w:szCs w:val="20"/>
              </w:rPr>
              <w:t>) requirements and AS1742.3 Traffic control devices for works on roads;</w:t>
            </w:r>
          </w:p>
          <w:p w14:paraId="6FB46CCF" w14:textId="77777777" w:rsidR="00592149" w:rsidRPr="00E4018E" w:rsidRDefault="00592149" w:rsidP="00592149">
            <w:pPr>
              <w:numPr>
                <w:ilvl w:val="0"/>
                <w:numId w:val="38"/>
              </w:numPr>
              <w:tabs>
                <w:tab w:val="left" w:pos="453"/>
              </w:tabs>
              <w:ind w:left="453" w:hanging="425"/>
              <w:jc w:val="both"/>
              <w:rPr>
                <w:rFonts w:cs="Arial"/>
                <w:szCs w:val="20"/>
                <w:lang w:val="en-US"/>
              </w:rPr>
            </w:pPr>
            <w:r w:rsidRPr="00E4018E">
              <w:rPr>
                <w:rFonts w:cs="Arial"/>
                <w:szCs w:val="20"/>
              </w:rPr>
              <w:t>Proposed</w:t>
            </w:r>
            <w:r w:rsidRPr="00E4018E">
              <w:rPr>
                <w:rFonts w:cs="Arial"/>
                <w:szCs w:val="20"/>
                <w:lang w:val="en-US"/>
              </w:rPr>
              <w:t xml:space="preserve"> </w:t>
            </w:r>
            <w:r w:rsidRPr="00E4018E">
              <w:rPr>
                <w:rFonts w:cs="Arial"/>
                <w:szCs w:val="20"/>
              </w:rPr>
              <w:t xml:space="preserve">route for transportation of bulk and excavation materials to and from the development site. </w:t>
            </w:r>
          </w:p>
          <w:p w14:paraId="77BF35B6" w14:textId="77777777" w:rsidR="00592149" w:rsidRPr="00E4018E" w:rsidRDefault="00592149" w:rsidP="00592149">
            <w:pPr>
              <w:autoSpaceDE w:val="0"/>
              <w:autoSpaceDN w:val="0"/>
              <w:ind w:left="1701"/>
              <w:jc w:val="both"/>
              <w:rPr>
                <w:rFonts w:cs="Arial"/>
                <w:szCs w:val="20"/>
                <w:lang w:val="en-US"/>
              </w:rPr>
            </w:pPr>
          </w:p>
          <w:p w14:paraId="7D7C7256" w14:textId="77777777" w:rsidR="00592149" w:rsidRPr="00E4018E" w:rsidRDefault="00592149" w:rsidP="00592149">
            <w:pPr>
              <w:jc w:val="both"/>
              <w:rPr>
                <w:rFonts w:cs="Arial"/>
                <w:szCs w:val="20"/>
                <w:lang w:val="en-US"/>
              </w:rPr>
            </w:pPr>
            <w:r w:rsidRPr="00E4018E">
              <w:rPr>
                <w:rFonts w:cs="Arial"/>
                <w:szCs w:val="20"/>
              </w:rPr>
              <w:t xml:space="preserve">The route for transportation to and from the development site of bulk and excavation materials shall generally be by the shortest possible route to the nearest “State Road” via "Regional Roads", with every effort to avoid school zones on public roads. Alternate longer </w:t>
            </w:r>
            <w:r w:rsidRPr="00E4018E">
              <w:rPr>
                <w:rFonts w:cs="Arial"/>
                <w:szCs w:val="20"/>
                <w:lang w:val="en-US"/>
              </w:rPr>
              <w:t>routes</w:t>
            </w:r>
            <w:r w:rsidRPr="00E4018E">
              <w:rPr>
                <w:rFonts w:cs="Arial"/>
                <w:szCs w:val="20"/>
              </w:rPr>
              <w:t xml:space="preserve"> will only be considered in order to bypass school zones during school zone hours. If school zones cannot be avoided no heavy construction vehicle movements are to</w:t>
            </w:r>
            <w:r>
              <w:rPr>
                <w:rFonts w:cs="Arial"/>
                <w:szCs w:val="20"/>
              </w:rPr>
              <w:t xml:space="preserve"> </w:t>
            </w:r>
            <w:r w:rsidRPr="00E4018E">
              <w:rPr>
                <w:rFonts w:cs="Arial"/>
                <w:szCs w:val="20"/>
              </w:rPr>
              <w:t>arrive or depart the site during signposted school zone periods 8:00am - 9:30am and 2:30pm - 4:00pm on school days.</w:t>
            </w:r>
          </w:p>
          <w:p w14:paraId="2A3B4AC0" w14:textId="77777777" w:rsidR="00592149" w:rsidRPr="00E4018E" w:rsidRDefault="00592149" w:rsidP="00592149">
            <w:pPr>
              <w:autoSpaceDE w:val="0"/>
              <w:autoSpaceDN w:val="0"/>
              <w:ind w:left="1701"/>
              <w:jc w:val="both"/>
              <w:rPr>
                <w:rFonts w:cs="Arial"/>
                <w:szCs w:val="20"/>
                <w:lang w:val="en-US"/>
              </w:rPr>
            </w:pPr>
          </w:p>
          <w:p w14:paraId="3FAF64D1" w14:textId="77777777" w:rsidR="00592149" w:rsidRPr="00E4018E" w:rsidRDefault="00592149" w:rsidP="00592149">
            <w:pPr>
              <w:jc w:val="both"/>
              <w:rPr>
                <w:rFonts w:cs="Arial"/>
                <w:szCs w:val="20"/>
              </w:rPr>
            </w:pPr>
            <w:r w:rsidRPr="00E4018E">
              <w:rPr>
                <w:rFonts w:cs="Arial"/>
                <w:szCs w:val="20"/>
              </w:rPr>
              <w:t>An Agreement to Council's satisfaction, signed by the consent holder/owner specifying the approved route and acknowledging responsibility to pay Council to rectify damages to public property adjacent to the site as a consequence of building works shall be lodged with Council before release of any construction certificate. Damage will be rectified as required by Council to remove unsafe conditions. All damage must be rectified upon completion of work to the satisfaction of Council.</w:t>
            </w:r>
          </w:p>
          <w:p w14:paraId="46BB8130" w14:textId="77777777" w:rsidR="00592149" w:rsidRPr="00E4018E" w:rsidRDefault="00592149" w:rsidP="00592149">
            <w:pPr>
              <w:autoSpaceDE w:val="0"/>
              <w:autoSpaceDN w:val="0"/>
              <w:ind w:left="1701"/>
              <w:jc w:val="both"/>
              <w:rPr>
                <w:rFonts w:cs="Arial"/>
                <w:szCs w:val="20"/>
                <w:lang w:val="en-US"/>
              </w:rPr>
            </w:pPr>
          </w:p>
          <w:p w14:paraId="2257F16B" w14:textId="77777777" w:rsidR="00592149" w:rsidRPr="00E4018E" w:rsidRDefault="00592149" w:rsidP="00592149">
            <w:pPr>
              <w:jc w:val="both"/>
              <w:rPr>
                <w:rFonts w:cs="Arial"/>
                <w:szCs w:val="20"/>
              </w:rPr>
            </w:pPr>
            <w:r w:rsidRPr="00E4018E">
              <w:rPr>
                <w:rFonts w:cs="Arial"/>
                <w:szCs w:val="20"/>
                <w:lang w:val="en-US"/>
              </w:rPr>
              <w:t xml:space="preserve">The approved Site, Pedestrian and </w:t>
            </w:r>
            <w:r w:rsidRPr="00E4018E">
              <w:rPr>
                <w:rFonts w:cs="Arial"/>
                <w:szCs w:val="20"/>
              </w:rPr>
              <w:t>Traffic</w:t>
            </w:r>
            <w:r w:rsidRPr="00E4018E">
              <w:rPr>
                <w:rFonts w:cs="Arial"/>
                <w:szCs w:val="20"/>
                <w:lang w:val="en-US"/>
              </w:rPr>
              <w:t xml:space="preserve"> Management Plan is to be implemented before the commencement of any works on the construction site.</w:t>
            </w:r>
          </w:p>
          <w:p w14:paraId="22D56DB0" w14:textId="77777777" w:rsidR="00592149" w:rsidRPr="00E4018E" w:rsidRDefault="00592149" w:rsidP="00592149">
            <w:pPr>
              <w:pStyle w:val="ListParagraph"/>
              <w:ind w:left="1134"/>
              <w:jc w:val="both"/>
              <w:rPr>
                <w:rFonts w:cs="Arial"/>
                <w:szCs w:val="20"/>
              </w:rPr>
            </w:pPr>
          </w:p>
          <w:p w14:paraId="70DDCE47" w14:textId="77777777" w:rsidR="00592149" w:rsidRPr="00E4018E" w:rsidRDefault="00592149" w:rsidP="00592149">
            <w:pPr>
              <w:jc w:val="both"/>
              <w:rPr>
                <w:rFonts w:cs="Arial"/>
                <w:szCs w:val="20"/>
              </w:rPr>
            </w:pPr>
            <w:r w:rsidRPr="00E4018E">
              <w:rPr>
                <w:rFonts w:cs="Arial"/>
                <w:szCs w:val="20"/>
              </w:rPr>
              <w:t xml:space="preserve">In addition, a </w:t>
            </w:r>
            <w:proofErr w:type="spellStart"/>
            <w:r w:rsidRPr="00E4018E">
              <w:rPr>
                <w:rFonts w:cs="Arial"/>
                <w:szCs w:val="20"/>
              </w:rPr>
              <w:t>TfNSW</w:t>
            </w:r>
            <w:proofErr w:type="spellEnd"/>
            <w:r w:rsidRPr="00E4018E">
              <w:rPr>
                <w:rFonts w:cs="Arial"/>
                <w:szCs w:val="20"/>
              </w:rPr>
              <w:t xml:space="preserve"> Approval / Road Occupancy Licence will be required for works on Regional or State Roads or within 100m of a traffic facility including roundabouts and traffic signals. Refer to Council's Development Engineering Standards for a list of Regional and State Roads.</w:t>
            </w:r>
          </w:p>
          <w:p w14:paraId="083F75BA" w14:textId="77777777" w:rsidR="00592149" w:rsidRPr="00E4018E" w:rsidRDefault="00592149" w:rsidP="00592149">
            <w:pPr>
              <w:jc w:val="both"/>
              <w:rPr>
                <w:rFonts w:cs="Arial"/>
                <w:szCs w:val="20"/>
              </w:rPr>
            </w:pPr>
          </w:p>
          <w:p w14:paraId="059424D5" w14:textId="77777777" w:rsidR="00592149" w:rsidRPr="00677B29" w:rsidRDefault="00592149" w:rsidP="00592149">
            <w:pPr>
              <w:jc w:val="both"/>
              <w:rPr>
                <w:rFonts w:cs="Arial"/>
                <w:szCs w:val="20"/>
              </w:rPr>
            </w:pPr>
            <w:bookmarkStart w:id="11" w:name="_Hlk110245541"/>
            <w:r w:rsidRPr="00E4018E">
              <w:rPr>
                <w:rFonts w:cs="Arial"/>
                <w:szCs w:val="20"/>
              </w:rPr>
              <w:t>Note: Approval by Council of a SPTMP may take up to six (6) months. Accordingly, it is recommended the application to Council be submitted well in advance of the need for a construction certificate</w:t>
            </w:r>
            <w:bookmarkEnd w:id="11"/>
            <w:r>
              <w:rPr>
                <w:rFonts w:cs="Arial"/>
                <w:szCs w:val="20"/>
              </w:rPr>
              <w:t>.</w:t>
            </w:r>
          </w:p>
        </w:tc>
      </w:tr>
      <w:tr w:rsidR="00592149" w14:paraId="3685F327" w14:textId="77777777" w:rsidTr="00592149">
        <w:trPr>
          <w:trHeight w:val="115"/>
        </w:trPr>
        <w:tc>
          <w:tcPr>
            <w:tcW w:w="1216" w:type="dxa"/>
            <w:vMerge/>
            <w:vAlign w:val="center"/>
          </w:tcPr>
          <w:p w14:paraId="3875CDCE" w14:textId="77777777" w:rsidR="00592149" w:rsidRDefault="00592149" w:rsidP="00592149">
            <w:pPr>
              <w:jc w:val="both"/>
              <w:rPr>
                <w:rFonts w:ascii="Arial" w:hAnsi="Arial"/>
                <w:sz w:val="24"/>
                <w:lang w:eastAsia="en-AU"/>
              </w:rPr>
            </w:pPr>
          </w:p>
        </w:tc>
        <w:tc>
          <w:tcPr>
            <w:tcW w:w="8535" w:type="dxa"/>
          </w:tcPr>
          <w:p w14:paraId="1A652D42" w14:textId="77777777" w:rsidR="00592149" w:rsidRPr="00677B29" w:rsidRDefault="00592149" w:rsidP="00592149">
            <w:pPr>
              <w:jc w:val="both"/>
              <w:rPr>
                <w:rFonts w:cs="Arial"/>
                <w:szCs w:val="20"/>
              </w:rPr>
            </w:pPr>
            <w:bookmarkStart w:id="12" w:name="_Hlk142927840"/>
            <w:r w:rsidRPr="008C2A43">
              <w:rPr>
                <w:rFonts w:cs="Arial"/>
                <w:szCs w:val="20"/>
              </w:rPr>
              <w:t>Condition reason:  To provide and maintain orderly and safe areas for vehicular and pedestrian movement / parking.</w:t>
            </w:r>
            <w:bookmarkEnd w:id="12"/>
          </w:p>
        </w:tc>
      </w:tr>
      <w:tr w:rsidR="00592149" w14:paraId="20FCD52B" w14:textId="77777777" w:rsidTr="00493F70">
        <w:trPr>
          <w:trHeight w:val="115"/>
        </w:trPr>
        <w:tc>
          <w:tcPr>
            <w:tcW w:w="1216" w:type="dxa"/>
            <w:vMerge w:val="restart"/>
          </w:tcPr>
          <w:p w14:paraId="4BCDDF28"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3F6E004" w14:textId="77777777" w:rsidR="00592149" w:rsidRPr="008C2A43" w:rsidRDefault="00592149" w:rsidP="00592149">
            <w:pPr>
              <w:jc w:val="both"/>
              <w:rPr>
                <w:rFonts w:cs="Arial"/>
                <w:szCs w:val="20"/>
              </w:rPr>
            </w:pPr>
            <w:r w:rsidRPr="00E253F1">
              <w:rPr>
                <w:rFonts w:eastAsia="Calibri" w:cs="Arial"/>
                <w:b/>
                <w:szCs w:val="22"/>
              </w:rPr>
              <w:t>Apply for Work Permit for Engineering Works</w:t>
            </w:r>
          </w:p>
        </w:tc>
      </w:tr>
      <w:tr w:rsidR="00592149" w14:paraId="18486F20" w14:textId="77777777" w:rsidTr="00592149">
        <w:trPr>
          <w:trHeight w:val="115"/>
        </w:trPr>
        <w:tc>
          <w:tcPr>
            <w:tcW w:w="1216" w:type="dxa"/>
            <w:vMerge/>
            <w:vAlign w:val="center"/>
          </w:tcPr>
          <w:p w14:paraId="1E8A92B0"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452A2907" w14:textId="77777777" w:rsidR="00592149" w:rsidRPr="00E253F1" w:rsidRDefault="00592149" w:rsidP="00592149">
            <w:pPr>
              <w:jc w:val="both"/>
              <w:rPr>
                <w:rFonts w:cs="Arial"/>
                <w:szCs w:val="22"/>
              </w:rPr>
            </w:pPr>
            <w:r w:rsidRPr="00E253F1">
              <w:rPr>
                <w:rFonts w:cs="Arial"/>
                <w:szCs w:val="22"/>
              </w:rPr>
              <w:t xml:space="preserve">The </w:t>
            </w:r>
            <w:r w:rsidRPr="00E253F1">
              <w:rPr>
                <w:rFonts w:cs="Arial"/>
                <w:szCs w:val="22"/>
                <w:shd w:val="clear" w:color="auto" w:fill="FFFFFF"/>
              </w:rPr>
              <w:t>consent holder</w:t>
            </w:r>
            <w:r w:rsidRPr="00E253F1">
              <w:rPr>
                <w:rFonts w:cs="Arial"/>
                <w:szCs w:val="22"/>
              </w:rPr>
              <w:t xml:space="preserve"> shall apply for a Work Permit and obtain approval from Council, for any of the following applicable engineering works in front of the site, at their own expense:</w:t>
            </w:r>
          </w:p>
          <w:p w14:paraId="7D74C921" w14:textId="77777777" w:rsidR="00592149" w:rsidRPr="00E253F1" w:rsidRDefault="00592149" w:rsidP="00592149">
            <w:pPr>
              <w:jc w:val="both"/>
              <w:rPr>
                <w:rFonts w:cs="Arial"/>
                <w:szCs w:val="22"/>
              </w:rPr>
            </w:pPr>
          </w:p>
          <w:p w14:paraId="04550428" w14:textId="77777777" w:rsidR="00592149" w:rsidRPr="00E253F1" w:rsidRDefault="00592149" w:rsidP="00592149">
            <w:pPr>
              <w:numPr>
                <w:ilvl w:val="2"/>
                <w:numId w:val="37"/>
              </w:numPr>
              <w:ind w:left="453" w:hanging="425"/>
              <w:contextualSpacing/>
              <w:jc w:val="both"/>
              <w:rPr>
                <w:rFonts w:eastAsia="Calibri" w:cs="Arial"/>
                <w:szCs w:val="22"/>
              </w:rPr>
            </w:pPr>
            <w:r>
              <w:rPr>
                <w:rFonts w:eastAsia="Calibri" w:cs="Arial"/>
                <w:szCs w:val="22"/>
              </w:rPr>
              <w:lastRenderedPageBreak/>
              <w:t xml:space="preserve">Extra heavy duty splayed </w:t>
            </w:r>
            <w:r w:rsidRPr="00E253F1">
              <w:rPr>
                <w:rFonts w:eastAsia="Calibri" w:cs="Arial"/>
                <w:szCs w:val="22"/>
              </w:rPr>
              <w:t xml:space="preserve">VFC </w:t>
            </w:r>
            <w:r>
              <w:rPr>
                <w:rFonts w:eastAsia="Calibri" w:cs="Arial"/>
                <w:szCs w:val="22"/>
              </w:rPr>
              <w:t xml:space="preserve">(S-010A) </w:t>
            </w:r>
            <w:r w:rsidRPr="00E253F1">
              <w:rPr>
                <w:rFonts w:eastAsia="Calibri" w:cs="Arial"/>
                <w:szCs w:val="22"/>
              </w:rPr>
              <w:t xml:space="preserve">of maximum width of </w:t>
            </w:r>
            <w:r>
              <w:rPr>
                <w:rFonts w:eastAsia="Calibri" w:cs="Arial"/>
                <w:szCs w:val="22"/>
              </w:rPr>
              <w:t>9.0</w:t>
            </w:r>
            <w:r w:rsidRPr="00E253F1">
              <w:rPr>
                <w:rFonts w:eastAsia="Calibri" w:cs="Arial"/>
                <w:szCs w:val="22"/>
              </w:rPr>
              <w:t xml:space="preserve"> metres at the property boundary,</w:t>
            </w:r>
          </w:p>
          <w:p w14:paraId="4C8D2E19"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Drainage connection to Council's drainage system,</w:t>
            </w:r>
          </w:p>
          <w:p w14:paraId="5F2E5E6E"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Removal of all driveway surfaces, reinstatement of laybacks to kerb and gutter and reshaping of the footway, all associated with redundant VFCs,</w:t>
            </w:r>
          </w:p>
          <w:p w14:paraId="10E98AA4"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Repair of any damage to the public road including the footway occurring during building works, and</w:t>
            </w:r>
          </w:p>
          <w:p w14:paraId="6A785F89"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14:paraId="26F6002F" w14:textId="77777777" w:rsidR="00592149" w:rsidRPr="00E253F1" w:rsidRDefault="00592149" w:rsidP="00592149">
            <w:pPr>
              <w:jc w:val="both"/>
              <w:rPr>
                <w:rFonts w:cs="Arial"/>
                <w:szCs w:val="22"/>
              </w:rPr>
            </w:pPr>
          </w:p>
          <w:p w14:paraId="4671D6C0" w14:textId="77777777" w:rsidR="00592149" w:rsidRPr="005D479F" w:rsidRDefault="00592149" w:rsidP="00592149">
            <w:pPr>
              <w:pStyle w:val="ListParagraph"/>
              <w:tabs>
                <w:tab w:val="left" w:pos="1101"/>
              </w:tabs>
              <w:ind w:left="0" w:right="18"/>
              <w:jc w:val="both"/>
              <w:rPr>
                <w:rFonts w:cs="Arial"/>
              </w:rPr>
            </w:pPr>
            <w:r w:rsidRPr="00E253F1">
              <w:rPr>
                <w:rFonts w:cs="Arial"/>
                <w:bCs/>
              </w:rPr>
              <w:t>Note:</w:t>
            </w:r>
            <w:r w:rsidRPr="00E253F1">
              <w:rPr>
                <w:rFonts w:cs="Arial"/>
              </w:rPr>
              <w:t xml:space="preserve"> Council is required to prepare a site survey and design in order to determine the necessary information. The </w:t>
            </w:r>
            <w:r w:rsidRPr="00E253F1">
              <w:rPr>
                <w:rFonts w:cs="Arial"/>
                <w:shd w:val="clear" w:color="auto" w:fill="FFFFFF"/>
              </w:rPr>
              <w:t>consent holder</w:t>
            </w:r>
            <w:r w:rsidRPr="00E253F1">
              <w:rPr>
                <w:rFonts w:cs="Arial"/>
              </w:rPr>
              <w:t xml:space="preserve"> should make application and payment for the Work Permit at least twenty-one (21) days before the information being required and before the issue of the construction certificate. The Work Permit must be approved before any works commencing within the Council road reserve or on Council’s assets.</w:t>
            </w:r>
          </w:p>
        </w:tc>
      </w:tr>
      <w:tr w:rsidR="00592149" w14:paraId="13EB5700" w14:textId="77777777" w:rsidTr="00592149">
        <w:trPr>
          <w:trHeight w:val="115"/>
        </w:trPr>
        <w:tc>
          <w:tcPr>
            <w:tcW w:w="1216" w:type="dxa"/>
            <w:vMerge/>
            <w:vAlign w:val="center"/>
          </w:tcPr>
          <w:p w14:paraId="2DDBDD4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66C44DD8" w14:textId="77777777" w:rsidR="00592149" w:rsidRPr="008C2A43" w:rsidRDefault="00592149" w:rsidP="00592149">
            <w:pPr>
              <w:jc w:val="both"/>
              <w:rPr>
                <w:rFonts w:cs="Arial"/>
                <w:szCs w:val="20"/>
              </w:rPr>
            </w:pPr>
            <w:r w:rsidRPr="008C2A43">
              <w:rPr>
                <w:rFonts w:cs="Arial"/>
                <w:szCs w:val="20"/>
              </w:rPr>
              <w:t>Condition reason:  To provide and maintain orderly and safe areas for vehicular and pedestrian movement / parking.</w:t>
            </w:r>
          </w:p>
        </w:tc>
      </w:tr>
      <w:tr w:rsidR="00592149" w14:paraId="4B598022" w14:textId="77777777" w:rsidTr="00592149">
        <w:trPr>
          <w:trHeight w:val="115"/>
        </w:trPr>
        <w:tc>
          <w:tcPr>
            <w:tcW w:w="1216" w:type="dxa"/>
            <w:vMerge w:val="restart"/>
          </w:tcPr>
          <w:p w14:paraId="46755452" w14:textId="77777777" w:rsidR="00592149" w:rsidRPr="0087297F" w:rsidRDefault="00592149" w:rsidP="00592149">
            <w:pPr>
              <w:pStyle w:val="ListParagraph"/>
              <w:widowControl w:val="0"/>
              <w:numPr>
                <w:ilvl w:val="1"/>
                <w:numId w:val="6"/>
              </w:numPr>
              <w:ind w:hanging="1000"/>
              <w:jc w:val="both"/>
              <w:rPr>
                <w:rFonts w:ascii="Arial" w:hAnsi="Arial"/>
                <w:sz w:val="24"/>
                <w:lang w:eastAsia="en-AU"/>
              </w:rPr>
            </w:pPr>
          </w:p>
        </w:tc>
        <w:tc>
          <w:tcPr>
            <w:tcW w:w="8535" w:type="dxa"/>
            <w:hideMark/>
          </w:tcPr>
          <w:p w14:paraId="1E30A5E8" w14:textId="77777777" w:rsidR="00592149" w:rsidRPr="003871D6" w:rsidRDefault="00592149" w:rsidP="00592149">
            <w:pPr>
              <w:jc w:val="both"/>
              <w:rPr>
                <w:b/>
                <w:bCs/>
              </w:rPr>
            </w:pPr>
            <w:r w:rsidRPr="003871D6">
              <w:rPr>
                <w:rFonts w:cs="Arial"/>
                <w:b/>
              </w:rPr>
              <w:t>Waste Management Plan</w:t>
            </w:r>
          </w:p>
        </w:tc>
      </w:tr>
      <w:tr w:rsidR="00592149" w14:paraId="4A99D2D8" w14:textId="77777777" w:rsidTr="00592149">
        <w:trPr>
          <w:trHeight w:val="115"/>
        </w:trPr>
        <w:tc>
          <w:tcPr>
            <w:tcW w:w="1216" w:type="dxa"/>
            <w:vMerge/>
            <w:vAlign w:val="center"/>
            <w:hideMark/>
          </w:tcPr>
          <w:p w14:paraId="439583CD" w14:textId="77777777" w:rsidR="00592149" w:rsidRPr="003871D6" w:rsidRDefault="00592149" w:rsidP="00592149">
            <w:pPr>
              <w:jc w:val="both"/>
              <w:rPr>
                <w:rFonts w:ascii="Arial" w:hAnsi="Arial"/>
                <w:sz w:val="24"/>
                <w:lang w:eastAsia="en-AU"/>
              </w:rPr>
            </w:pPr>
          </w:p>
        </w:tc>
        <w:tc>
          <w:tcPr>
            <w:tcW w:w="8535" w:type="dxa"/>
          </w:tcPr>
          <w:p w14:paraId="59EE1514" w14:textId="77777777" w:rsidR="00592149" w:rsidRPr="003871D6" w:rsidRDefault="00592149" w:rsidP="00592149">
            <w:pPr>
              <w:tabs>
                <w:tab w:val="left" w:pos="1134"/>
              </w:tabs>
              <w:ind w:right="18"/>
              <w:contextualSpacing/>
              <w:jc w:val="both"/>
              <w:rPr>
                <w:rFonts w:cs="Arial"/>
                <w:color w:val="000000"/>
                <w:szCs w:val="20"/>
              </w:rPr>
            </w:pPr>
            <w:r w:rsidRPr="003871D6">
              <w:rPr>
                <w:rFonts w:cs="Arial"/>
                <w:color w:val="000000"/>
                <w:szCs w:val="20"/>
              </w:rPr>
              <w:t>Before the issue of a construction certificate, a Waste Management Plan (WMP) must be prepared and provided to the certifier. The plan must include the following matters:</w:t>
            </w:r>
          </w:p>
          <w:p w14:paraId="1DAB96A8" w14:textId="77777777" w:rsidR="00592149" w:rsidRPr="003871D6" w:rsidRDefault="00592149" w:rsidP="00592149">
            <w:pPr>
              <w:pStyle w:val="ListParagraph"/>
              <w:tabs>
                <w:tab w:val="left" w:pos="1134"/>
              </w:tabs>
              <w:ind w:left="1134" w:right="18"/>
              <w:contextualSpacing/>
              <w:jc w:val="both"/>
              <w:rPr>
                <w:rFonts w:cs="Arial"/>
                <w:color w:val="000000"/>
                <w:szCs w:val="20"/>
              </w:rPr>
            </w:pPr>
          </w:p>
          <w:p w14:paraId="5ABF5E35" w14:textId="77777777" w:rsidR="00592149" w:rsidRPr="003871D6" w:rsidRDefault="00592149" w:rsidP="00592149">
            <w:pPr>
              <w:tabs>
                <w:tab w:val="left" w:pos="1134"/>
              </w:tabs>
              <w:ind w:right="18"/>
              <w:contextualSpacing/>
              <w:jc w:val="both"/>
              <w:rPr>
                <w:rFonts w:cs="Arial"/>
                <w:szCs w:val="22"/>
              </w:rPr>
            </w:pPr>
            <w:r w:rsidRPr="003871D6">
              <w:t xml:space="preserve">The plan must be prepared </w:t>
            </w:r>
          </w:p>
          <w:p w14:paraId="7A8DF36A" w14:textId="77777777" w:rsidR="00592149" w:rsidRPr="003871D6" w:rsidRDefault="00592149" w:rsidP="00592149">
            <w:pPr>
              <w:autoSpaceDE w:val="0"/>
              <w:autoSpaceDN w:val="0"/>
              <w:adjustRightInd w:val="0"/>
              <w:jc w:val="both"/>
            </w:pPr>
          </w:p>
          <w:p w14:paraId="32C01362" w14:textId="77777777" w:rsidR="00592149" w:rsidRPr="003871D6" w:rsidRDefault="00592149" w:rsidP="00592149">
            <w:pPr>
              <w:pStyle w:val="ListParagraph"/>
              <w:numPr>
                <w:ilvl w:val="0"/>
                <w:numId w:val="12"/>
              </w:numPr>
              <w:tabs>
                <w:tab w:val="left" w:pos="434"/>
              </w:tabs>
              <w:ind w:left="434" w:hanging="425"/>
              <w:jc w:val="both"/>
            </w:pPr>
            <w:r w:rsidRPr="003871D6">
              <w:t xml:space="preserve">in accordance with: </w:t>
            </w:r>
          </w:p>
          <w:p w14:paraId="0DB46368" w14:textId="77777777" w:rsidR="00592149" w:rsidRPr="003871D6" w:rsidRDefault="00592149" w:rsidP="00592149">
            <w:pPr>
              <w:pStyle w:val="ListParagraph"/>
              <w:numPr>
                <w:ilvl w:val="0"/>
                <w:numId w:val="13"/>
              </w:numPr>
              <w:tabs>
                <w:tab w:val="left" w:pos="859"/>
              </w:tabs>
              <w:ind w:left="859" w:hanging="425"/>
              <w:contextualSpacing/>
              <w:jc w:val="both"/>
            </w:pPr>
            <w:r w:rsidRPr="003871D6">
              <w:t>the Environment Protection Authority’s Waste Classification Guidelines as in force from time to time, and</w:t>
            </w:r>
          </w:p>
          <w:p w14:paraId="5C564739" w14:textId="77777777" w:rsidR="00592149" w:rsidRPr="003871D6" w:rsidRDefault="00592149" w:rsidP="00592149">
            <w:pPr>
              <w:pStyle w:val="ListParagraph"/>
              <w:numPr>
                <w:ilvl w:val="0"/>
                <w:numId w:val="13"/>
              </w:numPr>
              <w:tabs>
                <w:tab w:val="left" w:pos="859"/>
              </w:tabs>
              <w:ind w:left="859" w:hanging="425"/>
              <w:contextualSpacing/>
              <w:jc w:val="both"/>
            </w:pPr>
            <w:r w:rsidRPr="003871D6">
              <w:t xml:space="preserve">a development control plan that provides for waste management that applies to the land on which the work or the clearing of vegetation is carried out, and </w:t>
            </w:r>
          </w:p>
          <w:p w14:paraId="74F7499E" w14:textId="77777777" w:rsidR="00592149" w:rsidRPr="003871D6" w:rsidRDefault="00592149" w:rsidP="00592149">
            <w:pPr>
              <w:autoSpaceDE w:val="0"/>
              <w:autoSpaceDN w:val="0"/>
              <w:adjustRightInd w:val="0"/>
              <w:jc w:val="both"/>
            </w:pPr>
          </w:p>
          <w:p w14:paraId="4DD03286" w14:textId="77777777" w:rsidR="00592149" w:rsidRPr="003871D6" w:rsidRDefault="00592149" w:rsidP="00592149">
            <w:pPr>
              <w:pStyle w:val="ListParagraph"/>
              <w:numPr>
                <w:ilvl w:val="0"/>
                <w:numId w:val="12"/>
              </w:numPr>
              <w:tabs>
                <w:tab w:val="left" w:pos="434"/>
              </w:tabs>
              <w:ind w:left="434" w:hanging="425"/>
              <w:jc w:val="both"/>
            </w:pPr>
            <w:r w:rsidRPr="003871D6">
              <w:t>include the following information—</w:t>
            </w:r>
          </w:p>
          <w:p w14:paraId="472F2FE5"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the contact details of the person removing waste, </w:t>
            </w:r>
          </w:p>
          <w:p w14:paraId="784D4FA3"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an estimate of the type and quantity of waste, </w:t>
            </w:r>
          </w:p>
          <w:p w14:paraId="48F50C30"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whether waste is expected to be reused, recycled or sent to landfill, </w:t>
            </w:r>
          </w:p>
          <w:p w14:paraId="7BE15D88" w14:textId="77777777" w:rsidR="00592149" w:rsidRPr="003871D6" w:rsidRDefault="00592149" w:rsidP="00592149">
            <w:pPr>
              <w:pStyle w:val="ListParagraph"/>
              <w:numPr>
                <w:ilvl w:val="0"/>
                <w:numId w:val="27"/>
              </w:numPr>
              <w:tabs>
                <w:tab w:val="left" w:pos="859"/>
              </w:tabs>
              <w:ind w:left="859" w:hanging="425"/>
              <w:contextualSpacing/>
              <w:jc w:val="both"/>
              <w:rPr>
                <w:rFonts w:cs="Arial"/>
                <w:color w:val="000000"/>
                <w:szCs w:val="20"/>
              </w:rPr>
            </w:pPr>
            <w:r w:rsidRPr="003871D6">
              <w:t xml:space="preserve">the address of the disposal location for waste. </w:t>
            </w:r>
          </w:p>
          <w:p w14:paraId="0FCE3148" w14:textId="77777777" w:rsidR="00592149" w:rsidRPr="003871D6" w:rsidRDefault="00592149" w:rsidP="00592149">
            <w:pPr>
              <w:tabs>
                <w:tab w:val="left" w:pos="1134"/>
              </w:tabs>
              <w:ind w:right="18"/>
              <w:contextualSpacing/>
              <w:jc w:val="both"/>
              <w:rPr>
                <w:szCs w:val="22"/>
              </w:rPr>
            </w:pPr>
          </w:p>
          <w:p w14:paraId="744548D5" w14:textId="77777777" w:rsidR="00592149" w:rsidRPr="003871D6" w:rsidRDefault="00592149" w:rsidP="00592149">
            <w:pPr>
              <w:tabs>
                <w:tab w:val="left" w:pos="1134"/>
              </w:tabs>
              <w:ind w:right="18"/>
              <w:contextualSpacing/>
              <w:jc w:val="both"/>
              <w:rPr>
                <w:rFonts w:cs="Arial"/>
                <w:color w:val="000000"/>
                <w:szCs w:val="20"/>
              </w:rPr>
            </w:pPr>
            <w:r w:rsidRPr="003871D6">
              <w:t>A copy of the waste management plan must be kept on-site at all times while work approved under the development consent is being carried out.</w:t>
            </w:r>
          </w:p>
          <w:p w14:paraId="2107FDA1" w14:textId="77777777" w:rsidR="00592149" w:rsidRPr="003871D6" w:rsidRDefault="00592149" w:rsidP="00592149">
            <w:pPr>
              <w:jc w:val="both"/>
              <w:rPr>
                <w:rFonts w:cs="Calibri"/>
                <w:color w:val="BFBFBF"/>
                <w:szCs w:val="22"/>
              </w:rPr>
            </w:pPr>
            <w:r w:rsidRPr="003871D6">
              <w:rPr>
                <w:rFonts w:cs="Calibri"/>
                <w:color w:val="BFBFBF"/>
              </w:rPr>
              <w:t xml:space="preserve">2.502   </w:t>
            </w:r>
          </w:p>
        </w:tc>
      </w:tr>
      <w:tr w:rsidR="00592149" w14:paraId="7D6F5FA1" w14:textId="77777777" w:rsidTr="00592149">
        <w:trPr>
          <w:trHeight w:val="115"/>
        </w:trPr>
        <w:tc>
          <w:tcPr>
            <w:tcW w:w="1216" w:type="dxa"/>
            <w:vMerge/>
            <w:vAlign w:val="center"/>
            <w:hideMark/>
          </w:tcPr>
          <w:p w14:paraId="0A3A7BA5" w14:textId="77777777" w:rsidR="00592149" w:rsidRDefault="00592149" w:rsidP="00592149">
            <w:pPr>
              <w:jc w:val="both"/>
              <w:rPr>
                <w:rFonts w:ascii="Arial" w:hAnsi="Arial"/>
                <w:sz w:val="24"/>
                <w:lang w:eastAsia="en-AU"/>
              </w:rPr>
            </w:pPr>
          </w:p>
        </w:tc>
        <w:tc>
          <w:tcPr>
            <w:tcW w:w="8535" w:type="dxa"/>
            <w:hideMark/>
          </w:tcPr>
          <w:p w14:paraId="00A60DE3" w14:textId="77777777" w:rsidR="00592149" w:rsidRDefault="00592149" w:rsidP="00592149">
            <w:pPr>
              <w:jc w:val="both"/>
            </w:pPr>
            <w:r>
              <w:rPr>
                <w:rFonts w:cs="Arial"/>
                <w:szCs w:val="18"/>
              </w:rPr>
              <w:t>Condition reason:  To protect and enhance the amenity of the occupants of the development site and the occupants of adjoining sites.</w:t>
            </w:r>
          </w:p>
        </w:tc>
      </w:tr>
      <w:tr w:rsidR="00592149" w14:paraId="441AE56C" w14:textId="77777777" w:rsidTr="00493F70">
        <w:trPr>
          <w:trHeight w:val="115"/>
        </w:trPr>
        <w:tc>
          <w:tcPr>
            <w:tcW w:w="1216" w:type="dxa"/>
            <w:vMerge w:val="restart"/>
          </w:tcPr>
          <w:p w14:paraId="34B49D19"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0FFBA5F8" w14:textId="77777777" w:rsidR="00592149" w:rsidRPr="00F52015" w:rsidRDefault="00592149" w:rsidP="00592149">
            <w:pPr>
              <w:jc w:val="both"/>
              <w:rPr>
                <w:b/>
              </w:rPr>
            </w:pPr>
            <w:r w:rsidRPr="004C51C0">
              <w:rPr>
                <w:b/>
              </w:rPr>
              <w:t>Bin Carting Route</w:t>
            </w:r>
          </w:p>
        </w:tc>
      </w:tr>
      <w:tr w:rsidR="00592149" w14:paraId="71A865BF" w14:textId="77777777" w:rsidTr="00592149">
        <w:trPr>
          <w:trHeight w:val="115"/>
        </w:trPr>
        <w:tc>
          <w:tcPr>
            <w:tcW w:w="1216" w:type="dxa"/>
            <w:vMerge/>
            <w:vAlign w:val="center"/>
          </w:tcPr>
          <w:p w14:paraId="56E0414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7434B028" w14:textId="77777777" w:rsidR="00592149" w:rsidRPr="004C51C0" w:rsidRDefault="00592149" w:rsidP="00592149">
            <w:pPr>
              <w:pStyle w:val="ListParagraph"/>
              <w:tabs>
                <w:tab w:val="left" w:pos="2268"/>
              </w:tabs>
              <w:ind w:left="0" w:right="18"/>
              <w:contextualSpacing/>
              <w:jc w:val="both"/>
              <w:rPr>
                <w:rFonts w:cs="Arial"/>
              </w:rPr>
            </w:pPr>
            <w:bookmarkStart w:id="13" w:name="_Hlk102463740"/>
            <w:r w:rsidRPr="004C51C0">
              <w:rPr>
                <w:rFonts w:cs="Arial"/>
              </w:rPr>
              <w:t>The certifier must not issue a construction certificate unless provided with detailed plans that form part of the construction certificate which identify that the bin carting route from the communal bin storage room to the waste collection point identified on stamped plans complies with the following requirements as well as the requirements of Council’s “Waste Management Guide for New Developments”:</w:t>
            </w:r>
          </w:p>
          <w:p w14:paraId="2456E24C" w14:textId="77777777" w:rsidR="00592149" w:rsidRPr="004C51C0" w:rsidRDefault="00592149" w:rsidP="00592149">
            <w:pPr>
              <w:pStyle w:val="ListParagraph"/>
              <w:spacing w:line="256" w:lineRule="auto"/>
              <w:ind w:left="0"/>
              <w:contextualSpacing/>
              <w:jc w:val="both"/>
              <w:rPr>
                <w:rFonts w:cs="Arial"/>
              </w:rPr>
            </w:pPr>
          </w:p>
          <w:bookmarkEnd w:id="13"/>
          <w:p w14:paraId="34344983"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 xml:space="preserve">Is direct and less than 10.0 metres in length, </w:t>
            </w:r>
          </w:p>
          <w:p w14:paraId="54F50081"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Has a minimum width of 1.5 metres of hard surface;</w:t>
            </w:r>
          </w:p>
          <w:p w14:paraId="56212D81"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lastRenderedPageBreak/>
              <w:t xml:space="preserve">Is of non-slip material and free from obstacles and steps; </w:t>
            </w:r>
          </w:p>
          <w:p w14:paraId="51DB8322"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 xml:space="preserve">Has a maximum grade of 1:30 (3%); </w:t>
            </w:r>
          </w:p>
          <w:p w14:paraId="6D427DF3"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Has a kerbside ramp installed at the collection point; and</w:t>
            </w:r>
          </w:p>
          <w:p w14:paraId="2AE6C1E0" w14:textId="77777777" w:rsidR="00592149" w:rsidRPr="00F52015" w:rsidRDefault="00592149" w:rsidP="00592149">
            <w:pPr>
              <w:pStyle w:val="ListParagraph"/>
              <w:numPr>
                <w:ilvl w:val="0"/>
                <w:numId w:val="30"/>
              </w:numPr>
              <w:ind w:left="567" w:hanging="488"/>
              <w:contextualSpacing/>
              <w:jc w:val="both"/>
              <w:rPr>
                <w:rFonts w:cs="Arial"/>
              </w:rPr>
            </w:pPr>
            <w:r w:rsidRPr="004C51C0">
              <w:rPr>
                <w:rFonts w:cs="Arial"/>
              </w:rPr>
              <w:t>Has compliance with Work, Health and Safety legislation and standards</w:t>
            </w:r>
          </w:p>
        </w:tc>
      </w:tr>
      <w:tr w:rsidR="00592149" w14:paraId="251D7F25" w14:textId="77777777" w:rsidTr="00592149">
        <w:trPr>
          <w:trHeight w:val="115"/>
        </w:trPr>
        <w:tc>
          <w:tcPr>
            <w:tcW w:w="1216" w:type="dxa"/>
            <w:vMerge/>
            <w:vAlign w:val="center"/>
          </w:tcPr>
          <w:p w14:paraId="6454332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0D3AD581" w14:textId="77777777" w:rsidR="00592149" w:rsidRPr="00F52015" w:rsidRDefault="00592149" w:rsidP="00592149">
            <w:pPr>
              <w:jc w:val="both"/>
              <w:rPr>
                <w:rFonts w:cs="Arial"/>
              </w:rPr>
            </w:pPr>
            <w:r w:rsidRPr="00F52015">
              <w:rPr>
                <w:rFonts w:cs="Arial"/>
                <w:bCs/>
              </w:rPr>
              <w:t>Condition reason:  To</w:t>
            </w:r>
            <w:r w:rsidRPr="004C51C0">
              <w:rPr>
                <w:rFonts w:cs="Arial"/>
              </w:rPr>
              <w:t xml:space="preserve"> ensure the orderly collection of waste from the site.</w:t>
            </w:r>
          </w:p>
        </w:tc>
      </w:tr>
      <w:tr w:rsidR="00592149" w14:paraId="30806D4E" w14:textId="77777777" w:rsidTr="00493F70">
        <w:trPr>
          <w:trHeight w:val="115"/>
        </w:trPr>
        <w:tc>
          <w:tcPr>
            <w:tcW w:w="1216" w:type="dxa"/>
            <w:vMerge w:val="restart"/>
          </w:tcPr>
          <w:p w14:paraId="77A37AA4" w14:textId="77777777" w:rsidR="00592149" w:rsidRPr="00F52015"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55A4DB5D" w14:textId="77777777" w:rsidR="00592149" w:rsidRPr="00BA466F" w:rsidRDefault="00592149" w:rsidP="00592149">
            <w:pPr>
              <w:jc w:val="both"/>
              <w:rPr>
                <w:b/>
              </w:rPr>
            </w:pPr>
            <w:r>
              <w:rPr>
                <w:b/>
              </w:rPr>
              <w:t>Bin Storage Room</w:t>
            </w:r>
          </w:p>
        </w:tc>
      </w:tr>
      <w:tr w:rsidR="00592149" w14:paraId="13A48EE7" w14:textId="77777777" w:rsidTr="00592149">
        <w:trPr>
          <w:trHeight w:val="115"/>
        </w:trPr>
        <w:tc>
          <w:tcPr>
            <w:tcW w:w="1216" w:type="dxa"/>
            <w:vMerge/>
            <w:vAlign w:val="center"/>
          </w:tcPr>
          <w:p w14:paraId="49EE201A" w14:textId="77777777" w:rsidR="00592149" w:rsidRDefault="00592149" w:rsidP="00592149">
            <w:pPr>
              <w:jc w:val="both"/>
              <w:rPr>
                <w:rFonts w:ascii="Arial" w:hAnsi="Arial"/>
                <w:sz w:val="24"/>
                <w:lang w:eastAsia="en-AU"/>
              </w:rPr>
            </w:pPr>
          </w:p>
        </w:tc>
        <w:tc>
          <w:tcPr>
            <w:tcW w:w="8535" w:type="dxa"/>
          </w:tcPr>
          <w:p w14:paraId="4F526C52" w14:textId="77777777" w:rsidR="00592149" w:rsidRPr="006446A7" w:rsidRDefault="00592149" w:rsidP="00592149">
            <w:pPr>
              <w:pStyle w:val="ListParagraph"/>
              <w:rPr>
                <w:bCs/>
              </w:rPr>
            </w:pPr>
            <w:r w:rsidRPr="006446A7">
              <w:rPr>
                <w:bCs/>
              </w:rPr>
              <w:t>The certifier must not issue a construction certificate unless provided with detailed plans that form part of the construction certificate for the communal bin storage room that comply with the following requirements:</w:t>
            </w:r>
          </w:p>
          <w:p w14:paraId="28126EB1" w14:textId="77777777" w:rsidR="00592149" w:rsidRPr="006446A7" w:rsidRDefault="00592149" w:rsidP="00592149">
            <w:pPr>
              <w:pStyle w:val="ListParagraph"/>
              <w:rPr>
                <w:bCs/>
              </w:rPr>
            </w:pPr>
          </w:p>
          <w:p w14:paraId="662D3B2A" w14:textId="77777777" w:rsidR="00592149" w:rsidRPr="006446A7" w:rsidRDefault="00592149" w:rsidP="00592149">
            <w:pPr>
              <w:pStyle w:val="ListParagraph"/>
              <w:numPr>
                <w:ilvl w:val="0"/>
                <w:numId w:val="40"/>
              </w:numPr>
              <w:rPr>
                <w:bCs/>
              </w:rPr>
            </w:pPr>
            <w:r w:rsidRPr="006446A7">
              <w:rPr>
                <w:bCs/>
              </w:rPr>
              <w:t xml:space="preserve">Floors must be constructed of concrete at least 75mm thick and graded and drained to a Sydney Water approved drainage fitting; </w:t>
            </w:r>
          </w:p>
          <w:p w14:paraId="7043A34E" w14:textId="77777777" w:rsidR="00592149" w:rsidRPr="006446A7" w:rsidRDefault="00592149" w:rsidP="00592149">
            <w:pPr>
              <w:pStyle w:val="ListParagraph"/>
              <w:numPr>
                <w:ilvl w:val="0"/>
                <w:numId w:val="40"/>
              </w:numPr>
              <w:rPr>
                <w:bCs/>
              </w:rPr>
            </w:pPr>
            <w:r w:rsidRPr="006446A7">
              <w:rPr>
                <w:bCs/>
              </w:rPr>
              <w:t>Floors must be finished so as to be non-slip with a smooth and even surface;</w:t>
            </w:r>
          </w:p>
          <w:p w14:paraId="6DDCDA80" w14:textId="77777777" w:rsidR="00592149" w:rsidRPr="006446A7" w:rsidRDefault="00592149" w:rsidP="00592149">
            <w:pPr>
              <w:pStyle w:val="ListParagraph"/>
              <w:numPr>
                <w:ilvl w:val="0"/>
                <w:numId w:val="40"/>
              </w:numPr>
              <w:rPr>
                <w:bCs/>
              </w:rPr>
            </w:pPr>
            <w:r w:rsidRPr="006446A7">
              <w:rPr>
                <w:bCs/>
              </w:rPr>
              <w:t xml:space="preserve">A designated room or enclosure and is to have a roof, with a minimum 2.1m unobstructed room height. </w:t>
            </w:r>
          </w:p>
          <w:p w14:paraId="4CB74162" w14:textId="77777777" w:rsidR="00592149" w:rsidRPr="006446A7" w:rsidRDefault="00592149" w:rsidP="00592149">
            <w:pPr>
              <w:pStyle w:val="ListParagraph"/>
              <w:numPr>
                <w:ilvl w:val="0"/>
                <w:numId w:val="40"/>
              </w:numPr>
              <w:rPr>
                <w:bCs/>
              </w:rPr>
            </w:pPr>
            <w:r w:rsidRPr="006446A7">
              <w:rPr>
                <w:bCs/>
              </w:rPr>
              <w:t>Must be compatible with the overall design of the development;</w:t>
            </w:r>
          </w:p>
          <w:p w14:paraId="2D542132" w14:textId="77777777" w:rsidR="00592149" w:rsidRPr="006446A7" w:rsidRDefault="00592149" w:rsidP="00592149">
            <w:pPr>
              <w:pStyle w:val="ListParagraph"/>
              <w:numPr>
                <w:ilvl w:val="0"/>
                <w:numId w:val="40"/>
              </w:numPr>
              <w:rPr>
                <w:bCs/>
              </w:rPr>
            </w:pPr>
            <w:r w:rsidRPr="006446A7">
              <w:rPr>
                <w:bCs/>
              </w:rPr>
              <w:t>Walls must be constructed of solid impervious material;</w:t>
            </w:r>
          </w:p>
          <w:p w14:paraId="0F8A57C7" w14:textId="77777777" w:rsidR="00592149" w:rsidRPr="006446A7" w:rsidRDefault="00592149" w:rsidP="00592149">
            <w:pPr>
              <w:pStyle w:val="ListParagraph"/>
              <w:numPr>
                <w:ilvl w:val="0"/>
                <w:numId w:val="40"/>
              </w:numPr>
              <w:rPr>
                <w:bCs/>
              </w:rPr>
            </w:pPr>
            <w:r w:rsidRPr="006446A7">
              <w:rPr>
                <w:bCs/>
              </w:rPr>
              <w:t>Ceilings must be finished with a smooth faced non-absorbent material capable of being cleaned;</w:t>
            </w:r>
          </w:p>
          <w:p w14:paraId="49563440" w14:textId="77777777" w:rsidR="00592149" w:rsidRPr="006446A7" w:rsidRDefault="00592149" w:rsidP="00592149">
            <w:pPr>
              <w:pStyle w:val="ListParagraph"/>
              <w:numPr>
                <w:ilvl w:val="0"/>
                <w:numId w:val="40"/>
              </w:numPr>
              <w:rPr>
                <w:bCs/>
              </w:rPr>
            </w:pPr>
            <w:r w:rsidRPr="006446A7">
              <w:rPr>
                <w:bCs/>
              </w:rPr>
              <w:t>Walls, ceiling and floors must be finished in a light colour;</w:t>
            </w:r>
          </w:p>
          <w:p w14:paraId="0B1F559E" w14:textId="77777777" w:rsidR="00592149" w:rsidRPr="006446A7" w:rsidRDefault="00592149" w:rsidP="00592149">
            <w:pPr>
              <w:pStyle w:val="ListParagraph"/>
              <w:numPr>
                <w:ilvl w:val="0"/>
                <w:numId w:val="40"/>
              </w:numPr>
              <w:rPr>
                <w:bCs/>
              </w:rPr>
            </w:pPr>
            <w:r w:rsidRPr="006446A7">
              <w:rPr>
                <w:bCs/>
              </w:rPr>
              <w:t>An adequate supply of hot and cold water mixed through a centralised mixing valve with hose cock is to service the room;</w:t>
            </w:r>
          </w:p>
          <w:p w14:paraId="4C24441F" w14:textId="77777777" w:rsidR="00592149" w:rsidRPr="006446A7" w:rsidRDefault="00592149" w:rsidP="00592149">
            <w:pPr>
              <w:pStyle w:val="ListParagraph"/>
              <w:numPr>
                <w:ilvl w:val="0"/>
                <w:numId w:val="40"/>
              </w:numPr>
              <w:rPr>
                <w:bCs/>
              </w:rPr>
            </w:pPr>
            <w:r w:rsidRPr="006446A7">
              <w:rPr>
                <w:bCs/>
              </w:rPr>
              <w:t>A self-closing door openable from within the room;</w:t>
            </w:r>
          </w:p>
          <w:p w14:paraId="26563C2B" w14:textId="77777777" w:rsidR="00592149" w:rsidRPr="006446A7" w:rsidRDefault="00592149" w:rsidP="00592149">
            <w:pPr>
              <w:pStyle w:val="ListParagraph"/>
              <w:numPr>
                <w:ilvl w:val="0"/>
                <w:numId w:val="40"/>
              </w:numPr>
              <w:rPr>
                <w:bCs/>
              </w:rPr>
            </w:pPr>
            <w:r w:rsidRPr="006446A7">
              <w:rPr>
                <w:bCs/>
              </w:rPr>
              <w:t>Must be constructed to prevent the entry of birds and vermin;</w:t>
            </w:r>
          </w:p>
          <w:p w14:paraId="554F0E78" w14:textId="77777777" w:rsidR="00592149" w:rsidRPr="006446A7" w:rsidRDefault="00592149" w:rsidP="00592149">
            <w:pPr>
              <w:pStyle w:val="ListParagraph"/>
              <w:numPr>
                <w:ilvl w:val="0"/>
                <w:numId w:val="40"/>
              </w:numPr>
              <w:rPr>
                <w:bCs/>
              </w:rPr>
            </w:pPr>
            <w:r w:rsidRPr="006446A7">
              <w:rPr>
                <w:bCs/>
              </w:rPr>
              <w:t>Be provided with adequate light and ventilation. Light source must be through controlled light switches located both outside and inside the room;</w:t>
            </w:r>
          </w:p>
          <w:p w14:paraId="54EAEB0F" w14:textId="77777777" w:rsidR="00592149" w:rsidRPr="00D67BDC" w:rsidRDefault="00592149" w:rsidP="00592149">
            <w:pPr>
              <w:pStyle w:val="ListParagraph"/>
              <w:numPr>
                <w:ilvl w:val="0"/>
                <w:numId w:val="40"/>
              </w:numPr>
              <w:rPr>
                <w:bCs/>
              </w:rPr>
            </w:pPr>
            <w:r w:rsidRPr="00D67BDC">
              <w:rPr>
                <w:bCs/>
              </w:rPr>
              <w:t>Any doorways must be 2 metres wide and open outwards; and</w:t>
            </w:r>
          </w:p>
          <w:p w14:paraId="534873A4" w14:textId="77777777" w:rsidR="00592149" w:rsidRPr="006446A7" w:rsidRDefault="00592149" w:rsidP="00592149">
            <w:pPr>
              <w:pStyle w:val="ListParagraph"/>
              <w:numPr>
                <w:ilvl w:val="0"/>
                <w:numId w:val="40"/>
              </w:numPr>
              <w:rPr>
                <w:b/>
              </w:rPr>
            </w:pPr>
            <w:r w:rsidRPr="00D67BDC">
              <w:rPr>
                <w:bCs/>
              </w:rPr>
              <w:t xml:space="preserve">Designed </w:t>
            </w:r>
            <w:r w:rsidRPr="00EA6D33">
              <w:t>to fit the following bin allocations:</w:t>
            </w:r>
          </w:p>
          <w:p w14:paraId="1D894893" w14:textId="77777777" w:rsidR="00592149" w:rsidRDefault="00592149" w:rsidP="00592149">
            <w:pPr>
              <w:jc w:val="both"/>
              <w:rPr>
                <w:rFonts w:cs="Arial"/>
                <w:bCs/>
              </w:rPr>
            </w:pPr>
          </w:p>
          <w:p w14:paraId="36B1FBC1" w14:textId="77777777" w:rsidR="00592149" w:rsidRPr="00EA6D33" w:rsidRDefault="00592149" w:rsidP="00592149">
            <w:pPr>
              <w:pStyle w:val="ListParagraph"/>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721"/>
              <w:gridCol w:w="2204"/>
            </w:tblGrid>
            <w:tr w:rsidR="00592149" w:rsidRPr="00EA6D33" w14:paraId="570E5DE5"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hideMark/>
                </w:tcPr>
                <w:p w14:paraId="6513F879" w14:textId="77777777" w:rsidR="00592149" w:rsidRPr="00EA6D33" w:rsidRDefault="00592149" w:rsidP="00592149">
                  <w:pPr>
                    <w:rPr>
                      <w:b/>
                    </w:rPr>
                  </w:pPr>
                  <w:r w:rsidRPr="00EA6D33">
                    <w:rPr>
                      <w:b/>
                    </w:rPr>
                    <w:t>Number</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A30203C" w14:textId="77777777" w:rsidR="00592149" w:rsidRPr="00EA6D33" w:rsidRDefault="00592149" w:rsidP="00592149">
                  <w:pPr>
                    <w:rPr>
                      <w:b/>
                    </w:rPr>
                  </w:pPr>
                  <w:r w:rsidRPr="00EA6D33">
                    <w:rPr>
                      <w:b/>
                    </w:rPr>
                    <w:t>Bin Size</w:t>
                  </w:r>
                </w:p>
              </w:tc>
              <w:tc>
                <w:tcPr>
                  <w:tcW w:w="2204" w:type="dxa"/>
                  <w:tcBorders>
                    <w:top w:val="single" w:sz="4" w:space="0" w:color="auto"/>
                    <w:left w:val="single" w:sz="4" w:space="0" w:color="auto"/>
                    <w:bottom w:val="single" w:sz="4" w:space="0" w:color="auto"/>
                    <w:right w:val="single" w:sz="4" w:space="0" w:color="auto"/>
                  </w:tcBorders>
                  <w:vAlign w:val="center"/>
                  <w:hideMark/>
                </w:tcPr>
                <w:p w14:paraId="33517550" w14:textId="77777777" w:rsidR="00592149" w:rsidRPr="00EA6D33" w:rsidRDefault="00592149" w:rsidP="00592149">
                  <w:pPr>
                    <w:rPr>
                      <w:b/>
                    </w:rPr>
                  </w:pPr>
                  <w:r w:rsidRPr="00EA6D33">
                    <w:rPr>
                      <w:b/>
                    </w:rPr>
                    <w:t>Bin Type</w:t>
                  </w:r>
                </w:p>
              </w:tc>
            </w:tr>
            <w:tr w:rsidR="00592149" w:rsidRPr="00EA6D33" w14:paraId="230B50CF"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5D35003E" w14:textId="77777777" w:rsidR="00592149" w:rsidRPr="00EA6D33" w:rsidRDefault="00592149" w:rsidP="00592149">
                  <w:r>
                    <w:t>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557337F" w14:textId="77777777" w:rsidR="00592149" w:rsidRPr="00EA6D33" w:rsidRDefault="00592149" w:rsidP="00592149">
                  <w:r w:rsidRPr="00EA6D33">
                    <w:t>660L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0D5F7B56" w14:textId="77777777" w:rsidR="00592149" w:rsidRPr="00EA6D33" w:rsidRDefault="00592149" w:rsidP="00592149">
                  <w:r w:rsidRPr="00EA6D33">
                    <w:t>Garbage (Red)</w:t>
                  </w:r>
                </w:p>
              </w:tc>
            </w:tr>
            <w:tr w:rsidR="00592149" w:rsidRPr="00EA6D33" w14:paraId="6D91C487"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0427E261" w14:textId="77777777" w:rsidR="00592149" w:rsidRPr="00EA6D33" w:rsidRDefault="00592149" w:rsidP="00592149">
                  <w:r>
                    <w:t>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09245A2A" w14:textId="77777777" w:rsidR="00592149" w:rsidRPr="00EA6D33" w:rsidRDefault="00592149" w:rsidP="00592149">
                  <w:r w:rsidRPr="00EA6D33">
                    <w:t>660L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52A3B634" w14:textId="77777777" w:rsidR="00592149" w:rsidRPr="00EA6D33" w:rsidRDefault="00592149" w:rsidP="00592149">
                  <w:r w:rsidRPr="00EA6D33">
                    <w:t>Recycling (Yellow)</w:t>
                  </w:r>
                </w:p>
              </w:tc>
            </w:tr>
            <w:tr w:rsidR="00592149" w:rsidRPr="00EA6D33" w14:paraId="722E8B00"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0C2D4E81" w14:textId="77777777" w:rsidR="00592149" w:rsidRPr="00EA6D33" w:rsidRDefault="00592149" w:rsidP="00592149">
                  <w: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1296E39" w14:textId="77777777" w:rsidR="00592149" w:rsidRPr="00EA6D33" w:rsidRDefault="00592149" w:rsidP="00592149">
                  <w:r>
                    <w:t>1</w:t>
                  </w:r>
                  <w:r w:rsidRPr="00EA6D33">
                    <w:t>40L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6D7665DC" w14:textId="77777777" w:rsidR="00592149" w:rsidRPr="00EA6D33" w:rsidRDefault="00592149" w:rsidP="00592149">
                  <w:r w:rsidRPr="00EA6D33">
                    <w:t>Garden (Green)</w:t>
                  </w:r>
                </w:p>
              </w:tc>
            </w:tr>
          </w:tbl>
          <w:p w14:paraId="7E97765B" w14:textId="77777777" w:rsidR="00592149" w:rsidRPr="00F52015" w:rsidRDefault="00592149" w:rsidP="00592149">
            <w:pPr>
              <w:jc w:val="both"/>
              <w:rPr>
                <w:rFonts w:cs="Arial"/>
                <w:bCs/>
              </w:rPr>
            </w:pPr>
          </w:p>
        </w:tc>
      </w:tr>
      <w:tr w:rsidR="00592149" w14:paraId="322088B4" w14:textId="77777777" w:rsidTr="00592149">
        <w:trPr>
          <w:trHeight w:val="115"/>
        </w:trPr>
        <w:tc>
          <w:tcPr>
            <w:tcW w:w="1216" w:type="dxa"/>
            <w:vMerge/>
            <w:vAlign w:val="center"/>
          </w:tcPr>
          <w:p w14:paraId="2B0AE18D" w14:textId="77777777" w:rsidR="00592149" w:rsidRDefault="00592149" w:rsidP="00592149">
            <w:pPr>
              <w:jc w:val="both"/>
              <w:rPr>
                <w:rFonts w:ascii="Arial" w:hAnsi="Arial"/>
                <w:sz w:val="24"/>
                <w:lang w:eastAsia="en-AU"/>
              </w:rPr>
            </w:pPr>
          </w:p>
        </w:tc>
        <w:tc>
          <w:tcPr>
            <w:tcW w:w="8535" w:type="dxa"/>
          </w:tcPr>
          <w:p w14:paraId="5B7BA973" w14:textId="77777777" w:rsidR="00592149" w:rsidRPr="00F52015" w:rsidRDefault="00592149" w:rsidP="00592149">
            <w:pPr>
              <w:jc w:val="both"/>
              <w:rPr>
                <w:bCs/>
              </w:rPr>
            </w:pPr>
            <w:r w:rsidRPr="00F52015">
              <w:rPr>
                <w:bCs/>
              </w:rPr>
              <w:t>Condition reason: To protect and enhance the amenity of the occupants of the development site and the occupants of adjoining sites.</w:t>
            </w:r>
          </w:p>
        </w:tc>
      </w:tr>
      <w:tr w:rsidR="00592149" w14:paraId="14DFF6CF" w14:textId="77777777" w:rsidTr="00493F70">
        <w:trPr>
          <w:trHeight w:val="115"/>
        </w:trPr>
        <w:tc>
          <w:tcPr>
            <w:tcW w:w="1216" w:type="dxa"/>
            <w:vMerge w:val="restart"/>
          </w:tcPr>
          <w:p w14:paraId="252938C2"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9733C60" w14:textId="77777777" w:rsidR="00592149" w:rsidRPr="00F52015" w:rsidRDefault="00592149" w:rsidP="00592149">
            <w:pPr>
              <w:jc w:val="both"/>
              <w:rPr>
                <w:szCs w:val="22"/>
              </w:rPr>
            </w:pPr>
            <w:r>
              <w:rPr>
                <w:b/>
              </w:rPr>
              <w:t>Bin Carting Route</w:t>
            </w:r>
          </w:p>
        </w:tc>
      </w:tr>
      <w:tr w:rsidR="00592149" w14:paraId="16038775" w14:textId="77777777" w:rsidTr="00592149">
        <w:trPr>
          <w:trHeight w:val="115"/>
        </w:trPr>
        <w:tc>
          <w:tcPr>
            <w:tcW w:w="1216" w:type="dxa"/>
            <w:vMerge/>
            <w:vAlign w:val="center"/>
          </w:tcPr>
          <w:p w14:paraId="6F0C250F" w14:textId="77777777" w:rsidR="00592149" w:rsidRDefault="00592149" w:rsidP="00592149">
            <w:pPr>
              <w:jc w:val="both"/>
              <w:rPr>
                <w:rFonts w:ascii="Arial" w:hAnsi="Arial"/>
                <w:sz w:val="24"/>
                <w:lang w:eastAsia="en-AU"/>
              </w:rPr>
            </w:pPr>
          </w:p>
        </w:tc>
        <w:tc>
          <w:tcPr>
            <w:tcW w:w="8535" w:type="dxa"/>
          </w:tcPr>
          <w:p w14:paraId="3FF6A3B0" w14:textId="77777777" w:rsidR="00592149" w:rsidRPr="006446A7" w:rsidRDefault="00592149" w:rsidP="00592149">
            <w:pPr>
              <w:pStyle w:val="ListParagraph"/>
              <w:rPr>
                <w:rFonts w:cs="Arial"/>
                <w:bCs/>
              </w:rPr>
            </w:pPr>
            <w:r w:rsidRPr="006446A7">
              <w:rPr>
                <w:rFonts w:cs="Arial"/>
                <w:bCs/>
              </w:rPr>
              <w:t>The certifier must not issue a construction certificate unless provided with detailed plans that form part of the construction certificate which identify that the bin carting route from the communal bin storage room to the waste collection point identified on stamped plans complies with the following requirements:</w:t>
            </w:r>
          </w:p>
          <w:p w14:paraId="73F27EDC" w14:textId="77777777" w:rsidR="00592149" w:rsidRPr="006446A7" w:rsidRDefault="00592149" w:rsidP="00592149">
            <w:pPr>
              <w:pStyle w:val="ListParagraph"/>
              <w:rPr>
                <w:rFonts w:cs="Arial"/>
                <w:bCs/>
              </w:rPr>
            </w:pPr>
          </w:p>
          <w:p w14:paraId="38F9BBA7" w14:textId="77777777" w:rsidR="00592149" w:rsidRPr="006446A7" w:rsidRDefault="00592149" w:rsidP="00592149">
            <w:pPr>
              <w:pStyle w:val="ListParagraph"/>
              <w:numPr>
                <w:ilvl w:val="0"/>
                <w:numId w:val="39"/>
              </w:numPr>
              <w:rPr>
                <w:bCs/>
              </w:rPr>
            </w:pPr>
            <w:r w:rsidRPr="006446A7">
              <w:rPr>
                <w:rFonts w:cs="Arial"/>
                <w:bCs/>
              </w:rPr>
              <w:t xml:space="preserve">Is direct, </w:t>
            </w:r>
          </w:p>
          <w:p w14:paraId="5FA0C7B6" w14:textId="77777777" w:rsidR="00592149" w:rsidRPr="006446A7" w:rsidRDefault="00592149" w:rsidP="00592149">
            <w:pPr>
              <w:pStyle w:val="ListParagraph"/>
              <w:numPr>
                <w:ilvl w:val="0"/>
                <w:numId w:val="39"/>
              </w:numPr>
              <w:rPr>
                <w:bCs/>
              </w:rPr>
            </w:pPr>
            <w:r w:rsidRPr="006446A7">
              <w:rPr>
                <w:rFonts w:cs="Arial"/>
                <w:bCs/>
              </w:rPr>
              <w:t>Has a minimum width of 2.0 metres of hard surface;</w:t>
            </w:r>
          </w:p>
          <w:p w14:paraId="361A8D59" w14:textId="77777777" w:rsidR="00592149" w:rsidRPr="006446A7" w:rsidRDefault="00592149" w:rsidP="00592149">
            <w:pPr>
              <w:pStyle w:val="ListParagraph"/>
              <w:numPr>
                <w:ilvl w:val="0"/>
                <w:numId w:val="39"/>
              </w:numPr>
              <w:rPr>
                <w:bCs/>
              </w:rPr>
            </w:pPr>
            <w:r w:rsidRPr="006446A7">
              <w:rPr>
                <w:rFonts w:cs="Arial"/>
                <w:bCs/>
              </w:rPr>
              <w:t xml:space="preserve">Is of non-slip material and free from obstacles and steps; </w:t>
            </w:r>
          </w:p>
          <w:p w14:paraId="33AD6F51" w14:textId="77777777" w:rsidR="00592149" w:rsidRPr="006446A7" w:rsidRDefault="00592149" w:rsidP="00592149">
            <w:pPr>
              <w:pStyle w:val="ListParagraph"/>
              <w:numPr>
                <w:ilvl w:val="0"/>
                <w:numId w:val="39"/>
              </w:numPr>
              <w:rPr>
                <w:bCs/>
              </w:rPr>
            </w:pPr>
            <w:r w:rsidRPr="006446A7">
              <w:rPr>
                <w:rFonts w:cs="Arial"/>
                <w:bCs/>
              </w:rPr>
              <w:t>Has compliance with Work, Health and Safety legislation and standards</w:t>
            </w:r>
          </w:p>
          <w:p w14:paraId="1F94440E" w14:textId="77777777" w:rsidR="00592149" w:rsidRPr="00F52015" w:rsidRDefault="00592149" w:rsidP="00592149">
            <w:pPr>
              <w:jc w:val="both"/>
              <w:rPr>
                <w:bCs/>
              </w:rPr>
            </w:pPr>
          </w:p>
        </w:tc>
      </w:tr>
      <w:tr w:rsidR="00592149" w14:paraId="66CC1111" w14:textId="77777777" w:rsidTr="00592149">
        <w:trPr>
          <w:trHeight w:val="115"/>
        </w:trPr>
        <w:tc>
          <w:tcPr>
            <w:tcW w:w="1216" w:type="dxa"/>
            <w:vMerge/>
            <w:vAlign w:val="center"/>
          </w:tcPr>
          <w:p w14:paraId="20705A17" w14:textId="77777777" w:rsidR="00592149" w:rsidRDefault="00592149" w:rsidP="00592149">
            <w:pPr>
              <w:jc w:val="both"/>
              <w:rPr>
                <w:rFonts w:ascii="Arial" w:hAnsi="Arial"/>
                <w:sz w:val="24"/>
                <w:lang w:eastAsia="en-AU"/>
              </w:rPr>
            </w:pPr>
          </w:p>
        </w:tc>
        <w:tc>
          <w:tcPr>
            <w:tcW w:w="8535" w:type="dxa"/>
          </w:tcPr>
          <w:p w14:paraId="113CDBE1" w14:textId="77777777" w:rsidR="00592149" w:rsidRPr="00F52015" w:rsidRDefault="00592149" w:rsidP="00592149">
            <w:pPr>
              <w:jc w:val="both"/>
              <w:rPr>
                <w:bCs/>
              </w:rPr>
            </w:pPr>
            <w:r w:rsidRPr="00F52015">
              <w:rPr>
                <w:bCs/>
              </w:rPr>
              <w:t>Condition reason: To protect and enhance the amenity of the occupants of the development site and the occupants of adjoining sites.</w:t>
            </w:r>
          </w:p>
        </w:tc>
      </w:tr>
      <w:tr w:rsidR="00592149" w14:paraId="70E4A484" w14:textId="77777777" w:rsidTr="00493F70">
        <w:trPr>
          <w:trHeight w:val="115"/>
        </w:trPr>
        <w:tc>
          <w:tcPr>
            <w:tcW w:w="1216" w:type="dxa"/>
            <w:vMerge w:val="restart"/>
          </w:tcPr>
          <w:p w14:paraId="3DB79A35" w14:textId="77777777" w:rsidR="00592149" w:rsidRPr="00493F70"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47A3C5B6" w14:textId="22A2D9B3" w:rsidR="00592149" w:rsidRPr="008B6438" w:rsidRDefault="00592149" w:rsidP="00592149">
            <w:pPr>
              <w:jc w:val="both"/>
              <w:rPr>
                <w:b/>
              </w:rPr>
            </w:pPr>
            <w:r>
              <w:rPr>
                <w:b/>
              </w:rPr>
              <w:t>On-Site Waste Collection</w:t>
            </w:r>
          </w:p>
        </w:tc>
      </w:tr>
      <w:tr w:rsidR="00592149" w14:paraId="6F490B17" w14:textId="77777777" w:rsidTr="00592149">
        <w:trPr>
          <w:trHeight w:val="115"/>
        </w:trPr>
        <w:tc>
          <w:tcPr>
            <w:tcW w:w="1216" w:type="dxa"/>
            <w:vMerge/>
            <w:vAlign w:val="center"/>
          </w:tcPr>
          <w:p w14:paraId="0E884E26" w14:textId="77777777" w:rsidR="00592149" w:rsidRDefault="00592149" w:rsidP="00592149">
            <w:pPr>
              <w:jc w:val="both"/>
              <w:rPr>
                <w:rFonts w:ascii="Arial" w:hAnsi="Arial"/>
                <w:sz w:val="24"/>
                <w:lang w:eastAsia="en-AU"/>
              </w:rPr>
            </w:pPr>
          </w:p>
        </w:tc>
        <w:tc>
          <w:tcPr>
            <w:tcW w:w="8535" w:type="dxa"/>
          </w:tcPr>
          <w:p w14:paraId="1E2AB464" w14:textId="77777777" w:rsidR="00592149" w:rsidRDefault="00592149" w:rsidP="00592149">
            <w:pPr>
              <w:pStyle w:val="ListParagraph"/>
              <w:ind w:left="0"/>
              <w:jc w:val="both"/>
            </w:pPr>
            <w:r>
              <w:t xml:space="preserve">Before the issue of any construction certificate, the certifier must receive written confirmation from Council, that Council has been provided to its satisfaction with the following: </w:t>
            </w:r>
          </w:p>
          <w:p w14:paraId="675716B9" w14:textId="77777777" w:rsidR="00592149" w:rsidRDefault="00592149" w:rsidP="00592149">
            <w:pPr>
              <w:pStyle w:val="ListParagraph"/>
              <w:numPr>
                <w:ilvl w:val="0"/>
                <w:numId w:val="31"/>
              </w:numPr>
              <w:tabs>
                <w:tab w:val="left" w:pos="567"/>
                <w:tab w:val="left" w:pos="2268"/>
              </w:tabs>
              <w:ind w:left="567" w:right="18" w:hanging="567"/>
              <w:contextualSpacing/>
              <w:jc w:val="both"/>
              <w:rPr>
                <w:lang w:eastAsia="en-AU"/>
              </w:rPr>
            </w:pPr>
            <w:r>
              <w:t>Detailed plans showing that the waste storage rooms identified on stamped plans will be capable of being accessed from the designed access roadway by a Heavy Rigid Vehicle (HRV) in accordance with AS2890.2, and that a loading area is available for the vehicle when collecting waste that meets the following requirements:</w:t>
            </w:r>
          </w:p>
          <w:p w14:paraId="130FB278" w14:textId="77777777" w:rsidR="00592149" w:rsidRDefault="00592149" w:rsidP="00592149">
            <w:pPr>
              <w:pStyle w:val="ListParagraph"/>
              <w:numPr>
                <w:ilvl w:val="1"/>
                <w:numId w:val="32"/>
              </w:numPr>
              <w:tabs>
                <w:tab w:val="left" w:pos="1134"/>
                <w:tab w:val="left" w:pos="2268"/>
              </w:tabs>
              <w:ind w:left="1134" w:right="18" w:hanging="567"/>
              <w:contextualSpacing/>
              <w:jc w:val="both"/>
            </w:pPr>
            <w:r>
              <w:t xml:space="preserve">Within 10 metres of </w:t>
            </w:r>
            <w:proofErr w:type="gramStart"/>
            <w:r>
              <w:t>the all</w:t>
            </w:r>
            <w:proofErr w:type="gramEnd"/>
            <w:r>
              <w:t xml:space="preserve"> waste storage rooms or temporary holding area; </w:t>
            </w:r>
          </w:p>
          <w:p w14:paraId="5C3E515A" w14:textId="77777777" w:rsidR="00592149" w:rsidRDefault="00592149" w:rsidP="00592149">
            <w:pPr>
              <w:pStyle w:val="ListParagraph"/>
              <w:numPr>
                <w:ilvl w:val="1"/>
                <w:numId w:val="32"/>
              </w:numPr>
              <w:tabs>
                <w:tab w:val="left" w:pos="1134"/>
                <w:tab w:val="left" w:pos="2268"/>
              </w:tabs>
              <w:ind w:left="1134" w:right="18" w:hanging="567"/>
              <w:contextualSpacing/>
              <w:jc w:val="both"/>
            </w:pPr>
            <w:r>
              <w:t>A separate parking area for the collection vehicle; and</w:t>
            </w:r>
          </w:p>
          <w:p w14:paraId="5DC3C688" w14:textId="77777777" w:rsidR="00592149" w:rsidRDefault="00592149" w:rsidP="00592149">
            <w:pPr>
              <w:pStyle w:val="ListParagraph"/>
              <w:numPr>
                <w:ilvl w:val="1"/>
                <w:numId w:val="32"/>
              </w:numPr>
              <w:tabs>
                <w:tab w:val="left" w:pos="1134"/>
                <w:tab w:val="left" w:pos="2268"/>
              </w:tabs>
              <w:ind w:left="1134" w:right="18" w:hanging="567"/>
              <w:contextualSpacing/>
              <w:jc w:val="both"/>
            </w:pPr>
            <w:r>
              <w:t xml:space="preserve">Include an extra 2 metres at the rear of the vehicle loading area. </w:t>
            </w:r>
          </w:p>
          <w:p w14:paraId="3AA42B45" w14:textId="77777777" w:rsidR="00592149" w:rsidRDefault="00592149" w:rsidP="00592149">
            <w:pPr>
              <w:pStyle w:val="ListParagraph"/>
              <w:numPr>
                <w:ilvl w:val="0"/>
                <w:numId w:val="31"/>
              </w:numPr>
              <w:tabs>
                <w:tab w:val="left" w:pos="567"/>
                <w:tab w:val="left" w:pos="2268"/>
              </w:tabs>
              <w:ind w:left="567" w:right="18" w:hanging="567"/>
              <w:contextualSpacing/>
              <w:jc w:val="both"/>
            </w:pPr>
            <w:r>
              <w:t>Certification from a suitably qualified engineer that the route of travel, loading area and entry and exit points will be constructed so as to support the following loading requirements:</w:t>
            </w:r>
          </w:p>
          <w:p w14:paraId="471CC411" w14:textId="77777777" w:rsidR="00592149" w:rsidRDefault="00592149" w:rsidP="00592149">
            <w:pPr>
              <w:pStyle w:val="ListParagraph"/>
              <w:numPr>
                <w:ilvl w:val="0"/>
                <w:numId w:val="33"/>
              </w:numPr>
              <w:tabs>
                <w:tab w:val="left" w:pos="1134"/>
                <w:tab w:val="left" w:pos="2268"/>
              </w:tabs>
              <w:ind w:right="18" w:hanging="914"/>
              <w:contextualSpacing/>
              <w:jc w:val="both"/>
            </w:pPr>
            <w:r>
              <w:t>Heavy Rigid Vehicle can enter and exit the site in a forward position;</w:t>
            </w:r>
          </w:p>
          <w:p w14:paraId="359A9D63" w14:textId="77777777" w:rsidR="00592149" w:rsidRDefault="00592149" w:rsidP="00592149">
            <w:pPr>
              <w:pStyle w:val="ListParagraph"/>
              <w:numPr>
                <w:ilvl w:val="0"/>
                <w:numId w:val="33"/>
              </w:numPr>
              <w:tabs>
                <w:tab w:val="left" w:pos="1134"/>
                <w:tab w:val="left" w:pos="2268"/>
              </w:tabs>
              <w:ind w:left="1134" w:right="18" w:hanging="567"/>
              <w:contextualSpacing/>
              <w:jc w:val="both"/>
            </w:pPr>
            <w:r>
              <w:t>30 tonne waste collection vehicles;</w:t>
            </w:r>
          </w:p>
          <w:p w14:paraId="0794B74F" w14:textId="77777777" w:rsidR="00592149" w:rsidRPr="008B6438" w:rsidRDefault="00592149" w:rsidP="00592149">
            <w:pPr>
              <w:pStyle w:val="ListParagraph"/>
              <w:numPr>
                <w:ilvl w:val="0"/>
                <w:numId w:val="33"/>
              </w:numPr>
              <w:tabs>
                <w:tab w:val="left" w:pos="1134"/>
                <w:tab w:val="left" w:pos="2268"/>
              </w:tabs>
              <w:ind w:left="1134" w:right="18" w:hanging="567"/>
              <w:contextualSpacing/>
              <w:jc w:val="both"/>
            </w:pPr>
            <w:r>
              <w:t xml:space="preserve">Length of 12 metres; </w:t>
            </w:r>
          </w:p>
        </w:tc>
      </w:tr>
      <w:tr w:rsidR="00592149" w14:paraId="734C1D5E" w14:textId="77777777" w:rsidTr="00592149">
        <w:trPr>
          <w:trHeight w:val="115"/>
        </w:trPr>
        <w:tc>
          <w:tcPr>
            <w:tcW w:w="1216" w:type="dxa"/>
            <w:vMerge/>
            <w:vAlign w:val="center"/>
          </w:tcPr>
          <w:p w14:paraId="603B76CD" w14:textId="77777777" w:rsidR="00592149" w:rsidRPr="008B6438" w:rsidRDefault="00592149" w:rsidP="00592149">
            <w:pPr>
              <w:jc w:val="both"/>
              <w:rPr>
                <w:bCs/>
              </w:rPr>
            </w:pPr>
          </w:p>
        </w:tc>
        <w:tc>
          <w:tcPr>
            <w:tcW w:w="8535" w:type="dxa"/>
          </w:tcPr>
          <w:p w14:paraId="644983A4" w14:textId="77777777" w:rsidR="00592149" w:rsidRPr="00F52015" w:rsidRDefault="00592149" w:rsidP="00592149">
            <w:pPr>
              <w:jc w:val="both"/>
              <w:rPr>
                <w:bCs/>
              </w:rPr>
            </w:pPr>
            <w:r w:rsidRPr="008B6438">
              <w:rPr>
                <w:bCs/>
              </w:rPr>
              <w:t>Condition reason:  To ensure the orderly collection of waste from the site.</w:t>
            </w:r>
          </w:p>
        </w:tc>
      </w:tr>
    </w:tbl>
    <w:p w14:paraId="4A0F837A" w14:textId="77777777" w:rsidR="009072A4" w:rsidRDefault="009072A4" w:rsidP="00F963B9">
      <w:pPr>
        <w:jc w:val="both"/>
        <w:rPr>
          <w:szCs w:val="22"/>
        </w:rPr>
      </w:pPr>
    </w:p>
    <w:p w14:paraId="5033C18D" w14:textId="77777777" w:rsidR="00FD3082" w:rsidRDefault="00FD3082" w:rsidP="00F963B9">
      <w:pPr>
        <w:pStyle w:val="Heading2"/>
        <w:jc w:val="both"/>
      </w:pPr>
      <w:r>
        <w:t>BEFORE BUILDING WORK COMMENCES</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14:paraId="4A05F82F" w14:textId="77777777" w:rsidTr="00B444D5">
        <w:tc>
          <w:tcPr>
            <w:tcW w:w="959" w:type="dxa"/>
            <w:vMerge w:val="restart"/>
          </w:tcPr>
          <w:p w14:paraId="6C951D14" w14:textId="77777777" w:rsidR="00FD3082" w:rsidRDefault="00FD3082">
            <w:pPr>
              <w:pStyle w:val="ListParagraph"/>
              <w:widowControl w:val="0"/>
              <w:numPr>
                <w:ilvl w:val="1"/>
                <w:numId w:val="6"/>
              </w:numPr>
              <w:ind w:hanging="1000"/>
              <w:jc w:val="both"/>
              <w:rPr>
                <w:b/>
              </w:rPr>
            </w:pPr>
          </w:p>
        </w:tc>
        <w:tc>
          <w:tcPr>
            <w:tcW w:w="8788" w:type="dxa"/>
            <w:hideMark/>
          </w:tcPr>
          <w:p w14:paraId="2F8986D2" w14:textId="77777777" w:rsidR="00FD3082" w:rsidRDefault="00FD3082" w:rsidP="00F963B9">
            <w:pPr>
              <w:jc w:val="both"/>
              <w:rPr>
                <w:b/>
                <w:bCs/>
              </w:rPr>
            </w:pPr>
            <w:r>
              <w:rPr>
                <w:rFonts w:cs="Arial"/>
                <w:b/>
              </w:rPr>
              <w:t>Certifier details</w:t>
            </w:r>
          </w:p>
        </w:tc>
      </w:tr>
      <w:tr w:rsidR="00FD3082" w14:paraId="7410BA25" w14:textId="77777777" w:rsidTr="00B444D5">
        <w:tc>
          <w:tcPr>
            <w:tcW w:w="959" w:type="dxa"/>
            <w:vMerge/>
            <w:vAlign w:val="center"/>
            <w:hideMark/>
          </w:tcPr>
          <w:p w14:paraId="620F115E" w14:textId="77777777" w:rsidR="00FD3082" w:rsidRDefault="00FD3082" w:rsidP="00F963B9">
            <w:pPr>
              <w:jc w:val="both"/>
              <w:rPr>
                <w:rFonts w:ascii="Arial" w:hAnsi="Arial"/>
                <w:b/>
                <w:sz w:val="24"/>
                <w:lang w:eastAsia="en-AU"/>
              </w:rPr>
            </w:pPr>
          </w:p>
        </w:tc>
        <w:tc>
          <w:tcPr>
            <w:tcW w:w="8788" w:type="dxa"/>
          </w:tcPr>
          <w:p w14:paraId="771A2B5F" w14:textId="77777777" w:rsidR="00FD3082" w:rsidRDefault="00FD3082" w:rsidP="00F963B9">
            <w:pPr>
              <w:tabs>
                <w:tab w:val="left" w:pos="1134"/>
              </w:tabs>
              <w:ind w:right="18"/>
              <w:contextualSpacing/>
              <w:jc w:val="both"/>
              <w:rPr>
                <w:rFonts w:cs="Arial"/>
              </w:rPr>
            </w:pPr>
            <w:r>
              <w:rPr>
                <w:rFonts w:cs="Arial"/>
              </w:rPr>
              <w:t xml:space="preserve">A construction certificate is required for the erection of a building in accordance with this Determination Notice. </w:t>
            </w:r>
          </w:p>
          <w:p w14:paraId="41FECEC0" w14:textId="77777777" w:rsidR="00FD3082" w:rsidRDefault="00FD3082" w:rsidP="00F963B9">
            <w:pPr>
              <w:pStyle w:val="ListParagraph"/>
              <w:tabs>
                <w:tab w:val="left" w:pos="2268"/>
              </w:tabs>
              <w:ind w:left="1134" w:right="18"/>
              <w:jc w:val="both"/>
              <w:rPr>
                <w:rFonts w:cs="Arial"/>
                <w:szCs w:val="22"/>
              </w:rPr>
            </w:pPr>
          </w:p>
          <w:p w14:paraId="674E83AC" w14:textId="77777777" w:rsidR="00FD3082" w:rsidRDefault="00FD3082" w:rsidP="00F963B9">
            <w:pPr>
              <w:jc w:val="both"/>
              <w:rPr>
                <w:rFonts w:cs="Arial"/>
                <w:szCs w:val="22"/>
              </w:rPr>
            </w:pPr>
            <w:r>
              <w:rPr>
                <w:rFonts w:cs="Arial"/>
              </w:rPr>
              <w:t>This Determination Notice does not authorise building work until a principal certifier has been appointed as the principal certifier for the work by (or with the approval of) the consent holder.</w:t>
            </w:r>
          </w:p>
          <w:p w14:paraId="4A1E5B37" w14:textId="77777777" w:rsidR="00FD3082" w:rsidRDefault="00FD3082" w:rsidP="00F963B9">
            <w:pPr>
              <w:jc w:val="both"/>
              <w:rPr>
                <w:rFonts w:cs="Arial"/>
              </w:rPr>
            </w:pPr>
          </w:p>
          <w:p w14:paraId="099E1EE1" w14:textId="77777777" w:rsidR="00FD3082" w:rsidRDefault="00FD3082" w:rsidP="00F963B9">
            <w:pPr>
              <w:jc w:val="both"/>
              <w:rPr>
                <w:rFonts w:cs="Arial"/>
              </w:rPr>
            </w:pPr>
            <w:r>
              <w:rPr>
                <w:rFonts w:cs="Arial"/>
              </w:rPr>
              <w:t xml:space="preserve">The following requirements apply before the commencement of building work in accordance with this Determination Notice: </w:t>
            </w:r>
          </w:p>
          <w:p w14:paraId="121365AC" w14:textId="77777777" w:rsidR="00FD3082" w:rsidRDefault="00FD3082" w:rsidP="00F963B9">
            <w:pPr>
              <w:pStyle w:val="ListParagraph"/>
              <w:ind w:left="1701"/>
              <w:contextualSpacing/>
              <w:jc w:val="both"/>
              <w:rPr>
                <w:rFonts w:cs="Arial"/>
                <w:szCs w:val="22"/>
              </w:rPr>
            </w:pPr>
          </w:p>
          <w:p w14:paraId="0D30395A"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principal certifier has, no later than two (2) days before the building work commences, notified the Consent Authority and the Council (if the council is not the Consent Authority) of their appointment as the principal certifier,</w:t>
            </w:r>
          </w:p>
          <w:p w14:paraId="0E14D836"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principal certifier has, no later than two (2) days before the building work commences, notified the consent holder of any inspections that are required to be carried out in respect of the building work,</w:t>
            </w:r>
          </w:p>
          <w:p w14:paraId="50B75107"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person carrying out the building work has notified the principal certifier that the person will carry out the building work as an owner-builder, if that is the case,</w:t>
            </w:r>
          </w:p>
          <w:p w14:paraId="23AC6957"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 xml:space="preserve">the consent holder, if not carrying out the work as an owner-builder, has: </w:t>
            </w:r>
          </w:p>
          <w:p w14:paraId="2851E262"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appointed a principal contractor for the building work who must be the holder of a contractor licence if any residential building work is involved, and</w:t>
            </w:r>
          </w:p>
          <w:p w14:paraId="686690C8"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notified the principal certifier of the appointment, and</w:t>
            </w:r>
          </w:p>
          <w:p w14:paraId="41CD37ED"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unless that person is the principal contractor, notified the principal contractor of any inspections that are required to be carried out in respect of the building work,</w:t>
            </w:r>
          </w:p>
          <w:p w14:paraId="78E74ED1" w14:textId="77777777" w:rsidR="005973CF" w:rsidRPr="00683942" w:rsidRDefault="00FD3082">
            <w:pPr>
              <w:pStyle w:val="ListParagraph"/>
              <w:numPr>
                <w:ilvl w:val="0"/>
                <w:numId w:val="14"/>
              </w:numPr>
              <w:tabs>
                <w:tab w:val="left" w:pos="434"/>
              </w:tabs>
              <w:ind w:left="434" w:hanging="425"/>
              <w:jc w:val="both"/>
              <w:rPr>
                <w:szCs w:val="22"/>
              </w:rPr>
            </w:pPr>
            <w:r>
              <w:rPr>
                <w:rFonts w:cs="Arial"/>
                <w:szCs w:val="22"/>
              </w:rPr>
              <w:t xml:space="preserve">the consent holder has given at least a 2-day notice </w:t>
            </w:r>
            <w:r>
              <w:rPr>
                <w:rFonts w:cs="Arial"/>
                <w:spacing w:val="-2"/>
                <w:szCs w:val="22"/>
              </w:rPr>
              <w:t>to</w:t>
            </w:r>
            <w:r>
              <w:rPr>
                <w:rFonts w:cs="Arial"/>
                <w:szCs w:val="22"/>
              </w:rPr>
              <w:t xml:space="preserve"> the Council, and the principal certifier if not the Council, of the person’s intention to commence the erection of the building.</w:t>
            </w:r>
          </w:p>
          <w:p w14:paraId="5CC7B251" w14:textId="77777777" w:rsidR="00FD3082" w:rsidRDefault="00FD3082" w:rsidP="00F963B9">
            <w:pPr>
              <w:pStyle w:val="ListParagraph"/>
              <w:ind w:firstLine="414"/>
              <w:jc w:val="both"/>
              <w:rPr>
                <w:rFonts w:cs="Calibri"/>
                <w:color w:val="BFBFBF"/>
                <w:szCs w:val="22"/>
              </w:rPr>
            </w:pPr>
            <w:r>
              <w:rPr>
                <w:rFonts w:cs="Calibri"/>
                <w:color w:val="BFBFBF"/>
                <w:szCs w:val="22"/>
              </w:rPr>
              <w:t xml:space="preserve">3.202 </w:t>
            </w:r>
          </w:p>
        </w:tc>
      </w:tr>
      <w:tr w:rsidR="00FD3082" w:rsidRPr="00676154" w14:paraId="695E52C4" w14:textId="77777777" w:rsidTr="00B444D5">
        <w:tc>
          <w:tcPr>
            <w:tcW w:w="959" w:type="dxa"/>
            <w:vMerge/>
            <w:vAlign w:val="center"/>
            <w:hideMark/>
          </w:tcPr>
          <w:p w14:paraId="40C20CC9" w14:textId="77777777" w:rsidR="00FD3082" w:rsidRDefault="00FD3082" w:rsidP="00F963B9">
            <w:pPr>
              <w:jc w:val="both"/>
              <w:rPr>
                <w:rFonts w:ascii="Arial" w:hAnsi="Arial"/>
                <w:b/>
                <w:sz w:val="24"/>
                <w:lang w:eastAsia="en-AU"/>
              </w:rPr>
            </w:pPr>
          </w:p>
        </w:tc>
        <w:tc>
          <w:tcPr>
            <w:tcW w:w="8788" w:type="dxa"/>
            <w:hideMark/>
          </w:tcPr>
          <w:p w14:paraId="6F7151DC" w14:textId="77777777" w:rsidR="00FD3082" w:rsidRPr="00676154" w:rsidRDefault="00FD3082" w:rsidP="00F963B9">
            <w:pPr>
              <w:jc w:val="both"/>
              <w:rPr>
                <w:szCs w:val="22"/>
              </w:rPr>
            </w:pPr>
            <w:r w:rsidRPr="00676154">
              <w:rPr>
                <w:rFonts w:eastAsia="Arial"/>
              </w:rPr>
              <w:t xml:space="preserve">Condition reason:  </w:t>
            </w:r>
            <w:r w:rsidRPr="00676154">
              <w:t>To ensure compliance with the relevant New South Wales legislation.</w:t>
            </w:r>
          </w:p>
        </w:tc>
      </w:tr>
      <w:tr w:rsidR="00297B44" w:rsidRPr="00676154" w14:paraId="31EA4754" w14:textId="77777777" w:rsidTr="00493F70">
        <w:tc>
          <w:tcPr>
            <w:tcW w:w="959" w:type="dxa"/>
            <w:vMerge w:val="restart"/>
          </w:tcPr>
          <w:p w14:paraId="629A0E21" w14:textId="77777777" w:rsidR="00297B44" w:rsidRPr="0087297F" w:rsidRDefault="00297B44" w:rsidP="00493F70">
            <w:pPr>
              <w:pStyle w:val="ListParagraph"/>
              <w:widowControl w:val="0"/>
              <w:numPr>
                <w:ilvl w:val="1"/>
                <w:numId w:val="6"/>
              </w:numPr>
              <w:ind w:hanging="1000"/>
              <w:rPr>
                <w:b/>
              </w:rPr>
            </w:pPr>
          </w:p>
        </w:tc>
        <w:tc>
          <w:tcPr>
            <w:tcW w:w="8788" w:type="dxa"/>
          </w:tcPr>
          <w:p w14:paraId="4B1CFB87" w14:textId="77777777" w:rsidR="00297B44" w:rsidRPr="00297B44" w:rsidRDefault="00297B44" w:rsidP="00F963B9">
            <w:pPr>
              <w:jc w:val="both"/>
              <w:rPr>
                <w:rFonts w:cs="Arial"/>
                <w:b/>
                <w:szCs w:val="20"/>
              </w:rPr>
            </w:pPr>
            <w:bookmarkStart w:id="14" w:name="_Hlk140955130"/>
            <w:r w:rsidRPr="00E4018E">
              <w:rPr>
                <w:rFonts w:cs="Arial"/>
                <w:b/>
                <w:szCs w:val="20"/>
              </w:rPr>
              <w:t>s73 Compliance Certificate</w:t>
            </w:r>
            <w:bookmarkEnd w:id="14"/>
          </w:p>
        </w:tc>
      </w:tr>
      <w:tr w:rsidR="00297B44" w:rsidRPr="00676154" w14:paraId="700C5B2D" w14:textId="77777777" w:rsidTr="00B444D5">
        <w:tc>
          <w:tcPr>
            <w:tcW w:w="959" w:type="dxa"/>
            <w:vMerge/>
            <w:vAlign w:val="center"/>
          </w:tcPr>
          <w:p w14:paraId="03BF40D4" w14:textId="77777777" w:rsidR="00297B44" w:rsidRPr="0087297F" w:rsidRDefault="00297B44">
            <w:pPr>
              <w:pStyle w:val="ListParagraph"/>
              <w:widowControl w:val="0"/>
              <w:numPr>
                <w:ilvl w:val="1"/>
                <w:numId w:val="6"/>
              </w:numPr>
              <w:ind w:hanging="1000"/>
              <w:jc w:val="both"/>
              <w:rPr>
                <w:b/>
              </w:rPr>
            </w:pPr>
          </w:p>
        </w:tc>
        <w:tc>
          <w:tcPr>
            <w:tcW w:w="8788" w:type="dxa"/>
            <w:vAlign w:val="center"/>
          </w:tcPr>
          <w:p w14:paraId="5B26BA4A" w14:textId="77777777" w:rsidR="00297B44" w:rsidRPr="00E4018E" w:rsidRDefault="00297B44" w:rsidP="00F963B9">
            <w:pPr>
              <w:jc w:val="both"/>
              <w:rPr>
                <w:rFonts w:cs="Arial"/>
                <w:szCs w:val="20"/>
              </w:rPr>
            </w:pPr>
            <w:bookmarkStart w:id="15" w:name="_Hlk77248758"/>
            <w:bookmarkStart w:id="16" w:name="_Hlk142936880"/>
            <w:r w:rsidRPr="00E4018E">
              <w:rPr>
                <w:rFonts w:cs="Arial"/>
                <w:szCs w:val="20"/>
              </w:rPr>
              <w:t xml:space="preserve">A Section 73 Compliance Certificate under the </w:t>
            </w:r>
            <w:r w:rsidRPr="00E4018E">
              <w:rPr>
                <w:rFonts w:cs="Arial"/>
                <w:i/>
                <w:iCs/>
                <w:szCs w:val="20"/>
              </w:rPr>
              <w:t>Sydney Water Act 1994</w:t>
            </w:r>
            <w:r w:rsidRPr="00E4018E">
              <w:rPr>
                <w:rFonts w:cs="Arial"/>
                <w:szCs w:val="20"/>
              </w:rPr>
              <w:t xml:space="preserve"> must be obtained from Sydney Water. It is recommended that the </w:t>
            </w:r>
            <w:r w:rsidRPr="00E4018E">
              <w:rPr>
                <w:rFonts w:cs="Arial"/>
                <w:spacing w:val="-2"/>
                <w:szCs w:val="20"/>
              </w:rPr>
              <w:t>consent holder</w:t>
            </w:r>
            <w:r w:rsidRPr="00E4018E">
              <w:rPr>
                <w:rFonts w:cs="Arial"/>
                <w:szCs w:val="20"/>
              </w:rPr>
              <w:t xml:space="preserve"> apply early for the certificate, as there may be water and sewer pipes to be built and this can take some time. This can also impact on </w:t>
            </w:r>
            <w:r w:rsidRPr="00E4018E">
              <w:rPr>
                <w:rFonts w:cs="Arial"/>
                <w:szCs w:val="20"/>
              </w:rPr>
              <w:lastRenderedPageBreak/>
              <w:t xml:space="preserve">other services and building, driveway or landscape design. Application can be made through an authorised Water Servicing Coordinator. For help either visit </w:t>
            </w:r>
            <w:hyperlink r:id="rId19" w:history="1">
              <w:r w:rsidRPr="00E4018E">
                <w:rPr>
                  <w:rStyle w:val="Hyperlink"/>
                  <w:rFonts w:cs="Arial"/>
                  <w:szCs w:val="20"/>
                </w:rPr>
                <w:t>www.sydneywater.com.au</w:t>
              </w:r>
            </w:hyperlink>
            <w:r w:rsidRPr="00E4018E">
              <w:rPr>
                <w:rFonts w:cs="Arial"/>
                <w:szCs w:val="20"/>
              </w:rPr>
              <w:t xml:space="preserve"> &gt; Plumbing, building and developing &gt; Developing &gt; Section 73 Compliance Certificates, or telephone 13 20 92.</w:t>
            </w:r>
            <w:bookmarkEnd w:id="15"/>
          </w:p>
          <w:bookmarkEnd w:id="16"/>
          <w:p w14:paraId="77C58857" w14:textId="77777777" w:rsidR="00297B44" w:rsidRPr="00676154" w:rsidRDefault="00297B44" w:rsidP="00F963B9">
            <w:pPr>
              <w:jc w:val="both"/>
              <w:rPr>
                <w:rFonts w:eastAsia="Arial"/>
              </w:rPr>
            </w:pPr>
          </w:p>
        </w:tc>
      </w:tr>
      <w:tr w:rsidR="00297B44" w:rsidRPr="00676154" w14:paraId="4B34D92B" w14:textId="77777777" w:rsidTr="00B444D5">
        <w:tc>
          <w:tcPr>
            <w:tcW w:w="959" w:type="dxa"/>
            <w:vMerge/>
            <w:vAlign w:val="center"/>
          </w:tcPr>
          <w:p w14:paraId="2512CB01" w14:textId="77777777" w:rsidR="00297B44" w:rsidRPr="0087297F" w:rsidRDefault="00297B44">
            <w:pPr>
              <w:pStyle w:val="ListParagraph"/>
              <w:widowControl w:val="0"/>
              <w:numPr>
                <w:ilvl w:val="1"/>
                <w:numId w:val="6"/>
              </w:numPr>
              <w:ind w:hanging="1000"/>
              <w:jc w:val="both"/>
              <w:rPr>
                <w:b/>
              </w:rPr>
            </w:pPr>
          </w:p>
        </w:tc>
        <w:tc>
          <w:tcPr>
            <w:tcW w:w="8788" w:type="dxa"/>
            <w:vAlign w:val="center"/>
          </w:tcPr>
          <w:p w14:paraId="5D02B05D" w14:textId="77777777" w:rsidR="00297B44" w:rsidRPr="00676154" w:rsidRDefault="00297B44" w:rsidP="00F963B9">
            <w:pPr>
              <w:tabs>
                <w:tab w:val="left" w:pos="2790"/>
              </w:tabs>
              <w:jc w:val="both"/>
              <w:rPr>
                <w:rFonts w:eastAsia="Arial"/>
              </w:rPr>
            </w:pPr>
            <w:bookmarkStart w:id="17" w:name="_Hlk142936886"/>
            <w:r w:rsidRPr="00297B44">
              <w:rPr>
                <w:rFonts w:eastAsia="Arial" w:cs="Arial"/>
                <w:bCs/>
                <w:szCs w:val="20"/>
              </w:rPr>
              <w:t xml:space="preserve">Condition reason:  </w:t>
            </w:r>
            <w:r w:rsidRPr="00297B44">
              <w:rPr>
                <w:rFonts w:cs="Arial"/>
                <w:bCs/>
                <w:szCs w:val="20"/>
              </w:rPr>
              <w:t>To protect existing public and private infrastructure and building works during demolition, construction and ongoing use of the development</w:t>
            </w:r>
            <w:r w:rsidRPr="00E4018E">
              <w:rPr>
                <w:rFonts w:cs="Arial"/>
                <w:szCs w:val="20"/>
              </w:rPr>
              <w:t>.</w:t>
            </w:r>
            <w:bookmarkEnd w:id="17"/>
          </w:p>
        </w:tc>
      </w:tr>
      <w:tr w:rsidR="00297B44" w14:paraId="6A99C116" w14:textId="77777777" w:rsidTr="00B444D5">
        <w:tc>
          <w:tcPr>
            <w:tcW w:w="959" w:type="dxa"/>
            <w:vMerge w:val="restart"/>
          </w:tcPr>
          <w:p w14:paraId="457C2A5A" w14:textId="77777777" w:rsidR="00297B44" w:rsidRPr="0087297F" w:rsidRDefault="00297B44">
            <w:pPr>
              <w:pStyle w:val="ListParagraph"/>
              <w:widowControl w:val="0"/>
              <w:numPr>
                <w:ilvl w:val="1"/>
                <w:numId w:val="6"/>
              </w:numPr>
              <w:ind w:hanging="1000"/>
              <w:jc w:val="both"/>
              <w:rPr>
                <w:b/>
              </w:rPr>
            </w:pPr>
          </w:p>
        </w:tc>
        <w:tc>
          <w:tcPr>
            <w:tcW w:w="8788" w:type="dxa"/>
            <w:hideMark/>
          </w:tcPr>
          <w:p w14:paraId="47718F78" w14:textId="77777777" w:rsidR="00297B44" w:rsidRDefault="00297B44" w:rsidP="00F963B9">
            <w:pPr>
              <w:jc w:val="both"/>
              <w:rPr>
                <w:b/>
                <w:bCs/>
              </w:rPr>
            </w:pPr>
            <w:r>
              <w:rPr>
                <w:rFonts w:cs="Arial"/>
                <w:b/>
              </w:rPr>
              <w:t>Temporary fence or hoarding</w:t>
            </w:r>
          </w:p>
        </w:tc>
      </w:tr>
      <w:tr w:rsidR="00297B44" w14:paraId="7F6B3BF2" w14:textId="77777777" w:rsidTr="00B444D5">
        <w:tc>
          <w:tcPr>
            <w:tcW w:w="959" w:type="dxa"/>
            <w:vMerge/>
            <w:vAlign w:val="center"/>
            <w:hideMark/>
          </w:tcPr>
          <w:p w14:paraId="279168AC" w14:textId="77777777" w:rsidR="00297B44" w:rsidRDefault="00297B44" w:rsidP="00F963B9">
            <w:pPr>
              <w:jc w:val="both"/>
              <w:rPr>
                <w:rFonts w:ascii="Arial" w:hAnsi="Arial"/>
                <w:sz w:val="24"/>
                <w:lang w:eastAsia="en-AU"/>
              </w:rPr>
            </w:pPr>
          </w:p>
        </w:tc>
        <w:tc>
          <w:tcPr>
            <w:tcW w:w="8788" w:type="dxa"/>
          </w:tcPr>
          <w:p w14:paraId="106955BF" w14:textId="77777777" w:rsidR="00297B44" w:rsidRDefault="00297B44" w:rsidP="00F963B9">
            <w:pPr>
              <w:jc w:val="both"/>
              <w:rPr>
                <w:rFonts w:cs="Arial"/>
              </w:rPr>
            </w:pPr>
            <w:r>
              <w:rPr>
                <w:rFonts w:cs="Arial"/>
              </w:rPr>
              <w:t>A fence must be erected around the area of the development site, except where an existing 1.8 metres high boundary fence is in good condition and can secure the area. Any new fencing must be temporary and at least 1.8 metres high. All fencing must be maintained throughout the construction period to ensure that the work area is secured.</w:t>
            </w:r>
          </w:p>
          <w:p w14:paraId="340B29E6" w14:textId="77777777" w:rsidR="00297B44" w:rsidRDefault="00297B44" w:rsidP="00F963B9">
            <w:pPr>
              <w:jc w:val="both"/>
              <w:rPr>
                <w:rFonts w:cs="Arial"/>
              </w:rPr>
            </w:pPr>
          </w:p>
          <w:p w14:paraId="2B532829" w14:textId="77777777" w:rsidR="00297B44" w:rsidRDefault="00297B44" w:rsidP="00F963B9">
            <w:pPr>
              <w:jc w:val="both"/>
              <w:rPr>
                <w:rFonts w:cs="Arial"/>
              </w:rPr>
            </w:pPr>
            <w:r>
              <w:rPr>
                <w:rFonts w:cs="Arial"/>
              </w:rPr>
              <w:t xml:space="preserve">Where the work is located within 3.6m of a public place, then a Type A or Type B hoarding must be constructed appropriate to the work proposed. An application for a Work Permit for such hoarding must be submitted to Council for approval before the commencement of building work/s. </w:t>
            </w:r>
          </w:p>
          <w:p w14:paraId="30386AF0" w14:textId="77777777" w:rsidR="00297B44" w:rsidRDefault="00297B44" w:rsidP="00F963B9">
            <w:pPr>
              <w:pStyle w:val="ListParagraph"/>
              <w:ind w:firstLine="414"/>
              <w:jc w:val="both"/>
              <w:rPr>
                <w:rFonts w:cs="Calibri"/>
                <w:color w:val="BFBFBF"/>
                <w:szCs w:val="22"/>
              </w:rPr>
            </w:pPr>
            <w:r>
              <w:rPr>
                <w:rFonts w:cs="Calibri"/>
                <w:color w:val="BFBFBF"/>
                <w:szCs w:val="22"/>
              </w:rPr>
              <w:t xml:space="preserve">3.204 </w:t>
            </w:r>
          </w:p>
        </w:tc>
      </w:tr>
      <w:tr w:rsidR="00297B44" w14:paraId="771D9406" w14:textId="77777777" w:rsidTr="00B444D5">
        <w:tc>
          <w:tcPr>
            <w:tcW w:w="959" w:type="dxa"/>
            <w:vMerge/>
            <w:vAlign w:val="center"/>
            <w:hideMark/>
          </w:tcPr>
          <w:p w14:paraId="4FE7AD0C" w14:textId="77777777" w:rsidR="00297B44" w:rsidRDefault="00297B44" w:rsidP="00F963B9">
            <w:pPr>
              <w:jc w:val="both"/>
              <w:rPr>
                <w:rFonts w:ascii="Arial" w:hAnsi="Arial"/>
                <w:sz w:val="24"/>
                <w:lang w:eastAsia="en-AU"/>
              </w:rPr>
            </w:pPr>
          </w:p>
        </w:tc>
        <w:tc>
          <w:tcPr>
            <w:tcW w:w="8788" w:type="dxa"/>
            <w:hideMark/>
          </w:tcPr>
          <w:p w14:paraId="05E68233" w14:textId="77777777" w:rsidR="00297B44" w:rsidRDefault="00297B44" w:rsidP="00F963B9">
            <w:pPr>
              <w:jc w:val="both"/>
              <w:rPr>
                <w:szCs w:val="22"/>
              </w:rPr>
            </w:pPr>
            <w:r>
              <w:rPr>
                <w:rFonts w:eastAsia="Arial" w:cs="Arial"/>
              </w:rPr>
              <w:t xml:space="preserve">Condition reason:  </w:t>
            </w:r>
            <w:r>
              <w:rPr>
                <w:rFonts w:cs="Arial"/>
              </w:rPr>
              <w:t>To ensure works undertaken are carried out in a safe manner in accordance with relevant policies.</w:t>
            </w:r>
          </w:p>
        </w:tc>
      </w:tr>
      <w:tr w:rsidR="00297B44" w14:paraId="7FB432F6" w14:textId="77777777" w:rsidTr="00B444D5">
        <w:tc>
          <w:tcPr>
            <w:tcW w:w="959" w:type="dxa"/>
            <w:vMerge w:val="restart"/>
          </w:tcPr>
          <w:p w14:paraId="44C49E8B" w14:textId="77777777" w:rsidR="00297B44" w:rsidRPr="0087297F" w:rsidRDefault="00297B44">
            <w:pPr>
              <w:pStyle w:val="ListParagraph"/>
              <w:widowControl w:val="0"/>
              <w:numPr>
                <w:ilvl w:val="1"/>
                <w:numId w:val="6"/>
              </w:numPr>
              <w:ind w:hanging="1000"/>
              <w:jc w:val="both"/>
              <w:rPr>
                <w:b/>
              </w:rPr>
            </w:pPr>
          </w:p>
        </w:tc>
        <w:tc>
          <w:tcPr>
            <w:tcW w:w="8788" w:type="dxa"/>
            <w:hideMark/>
          </w:tcPr>
          <w:p w14:paraId="460317C8" w14:textId="77777777" w:rsidR="00297B44" w:rsidRDefault="00297B44" w:rsidP="00F963B9">
            <w:pPr>
              <w:jc w:val="both"/>
              <w:rPr>
                <w:b/>
                <w:bCs/>
              </w:rPr>
            </w:pPr>
            <w:r>
              <w:rPr>
                <w:rFonts w:cs="Arial"/>
                <w:b/>
              </w:rPr>
              <w:t>WC temporary toilet facilities on site</w:t>
            </w:r>
          </w:p>
        </w:tc>
      </w:tr>
      <w:tr w:rsidR="00297B44" w14:paraId="0A3F605D" w14:textId="77777777" w:rsidTr="00B444D5">
        <w:tc>
          <w:tcPr>
            <w:tcW w:w="959" w:type="dxa"/>
            <w:vMerge/>
            <w:vAlign w:val="center"/>
            <w:hideMark/>
          </w:tcPr>
          <w:p w14:paraId="3F14095E" w14:textId="77777777" w:rsidR="00297B44" w:rsidRPr="0087297F" w:rsidRDefault="00297B44">
            <w:pPr>
              <w:pStyle w:val="ListParagraph"/>
              <w:widowControl w:val="0"/>
              <w:numPr>
                <w:ilvl w:val="1"/>
                <w:numId w:val="6"/>
              </w:numPr>
              <w:ind w:hanging="1000"/>
              <w:jc w:val="both"/>
              <w:rPr>
                <w:b/>
              </w:rPr>
            </w:pPr>
          </w:p>
        </w:tc>
        <w:tc>
          <w:tcPr>
            <w:tcW w:w="8788" w:type="dxa"/>
            <w:hideMark/>
          </w:tcPr>
          <w:p w14:paraId="7EB83AAE" w14:textId="77777777" w:rsidR="00297B44" w:rsidRDefault="00297B44" w:rsidP="00F963B9">
            <w:pPr>
              <w:pStyle w:val="ListParagraph"/>
              <w:tabs>
                <w:tab w:val="left" w:pos="1134"/>
              </w:tabs>
              <w:ind w:left="0" w:right="18"/>
              <w:contextualSpacing/>
              <w:jc w:val="both"/>
              <w:rPr>
                <w:rFonts w:cs="Arial"/>
              </w:rPr>
            </w:pPr>
            <w:r>
              <w:rPr>
                <w:rFonts w:cs="Arial"/>
              </w:rPr>
              <w:t>Before the commencement of work, the consent holder must provide a temporary on-site toilet if access to existing toilets on site is not adequate/available. Temporary on-site toilet facilities must be installed and be adequately maintained throughout the construction period.</w:t>
            </w:r>
          </w:p>
          <w:p w14:paraId="7CB015C0" w14:textId="77777777" w:rsidR="00297B44" w:rsidRDefault="00297B44" w:rsidP="00F963B9">
            <w:pPr>
              <w:pStyle w:val="ListParagraph"/>
              <w:ind w:firstLine="414"/>
              <w:jc w:val="both"/>
              <w:rPr>
                <w:rFonts w:cs="Calibri"/>
                <w:color w:val="BFBFBF"/>
                <w:szCs w:val="22"/>
              </w:rPr>
            </w:pPr>
            <w:r>
              <w:rPr>
                <w:rFonts w:cs="Calibri"/>
                <w:color w:val="BFBFBF"/>
                <w:szCs w:val="22"/>
              </w:rPr>
              <w:t>3.206</w:t>
            </w:r>
          </w:p>
        </w:tc>
      </w:tr>
      <w:tr w:rsidR="00297B44" w:rsidRPr="00676154" w14:paraId="28FFB66A" w14:textId="77777777" w:rsidTr="00B444D5">
        <w:tc>
          <w:tcPr>
            <w:tcW w:w="959" w:type="dxa"/>
            <w:vMerge/>
            <w:vAlign w:val="center"/>
            <w:hideMark/>
          </w:tcPr>
          <w:p w14:paraId="3C607BC5" w14:textId="77777777" w:rsidR="00297B44" w:rsidRPr="0087297F" w:rsidRDefault="00297B44">
            <w:pPr>
              <w:pStyle w:val="ListParagraph"/>
              <w:widowControl w:val="0"/>
              <w:numPr>
                <w:ilvl w:val="1"/>
                <w:numId w:val="6"/>
              </w:numPr>
              <w:ind w:hanging="1000"/>
              <w:jc w:val="both"/>
              <w:rPr>
                <w:b/>
              </w:rPr>
            </w:pPr>
          </w:p>
        </w:tc>
        <w:tc>
          <w:tcPr>
            <w:tcW w:w="8788" w:type="dxa"/>
            <w:hideMark/>
          </w:tcPr>
          <w:p w14:paraId="5C78FFF1" w14:textId="77777777" w:rsidR="00297B44" w:rsidRPr="00676154" w:rsidRDefault="00297B44" w:rsidP="00F963B9">
            <w:pPr>
              <w:jc w:val="both"/>
              <w:rPr>
                <w:szCs w:val="22"/>
              </w:rPr>
            </w:pPr>
            <w:r w:rsidRPr="00676154">
              <w:rPr>
                <w:rFonts w:eastAsia="Arial"/>
              </w:rPr>
              <w:t xml:space="preserve">Condition reason:  </w:t>
            </w:r>
            <w:r w:rsidRPr="00676154">
              <w:t>To ensure compliance with the relevant New South Wales legislation.</w:t>
            </w:r>
          </w:p>
        </w:tc>
      </w:tr>
      <w:tr w:rsidR="00297B44" w14:paraId="15B28B77" w14:textId="77777777" w:rsidTr="00B444D5">
        <w:tc>
          <w:tcPr>
            <w:tcW w:w="959" w:type="dxa"/>
            <w:vMerge w:val="restart"/>
          </w:tcPr>
          <w:p w14:paraId="7505CFA1" w14:textId="77777777" w:rsidR="00297B44" w:rsidRPr="0087297F" w:rsidRDefault="00297B44">
            <w:pPr>
              <w:pStyle w:val="ListParagraph"/>
              <w:widowControl w:val="0"/>
              <w:numPr>
                <w:ilvl w:val="1"/>
                <w:numId w:val="6"/>
              </w:numPr>
              <w:ind w:hanging="1000"/>
              <w:jc w:val="both"/>
              <w:rPr>
                <w:b/>
              </w:rPr>
            </w:pPr>
          </w:p>
        </w:tc>
        <w:tc>
          <w:tcPr>
            <w:tcW w:w="8788" w:type="dxa"/>
            <w:hideMark/>
          </w:tcPr>
          <w:p w14:paraId="7AFB4C7F" w14:textId="77777777" w:rsidR="00297B44" w:rsidRDefault="00297B44" w:rsidP="00F963B9">
            <w:pPr>
              <w:jc w:val="both"/>
              <w:rPr>
                <w:b/>
                <w:bCs/>
              </w:rPr>
            </w:pPr>
            <w:r>
              <w:rPr>
                <w:rFonts w:cs="Arial"/>
                <w:b/>
              </w:rPr>
              <w:t>Install Erosion control</w:t>
            </w:r>
          </w:p>
        </w:tc>
      </w:tr>
      <w:tr w:rsidR="00297B44" w14:paraId="00663C2B" w14:textId="77777777" w:rsidTr="00B444D5">
        <w:tc>
          <w:tcPr>
            <w:tcW w:w="959" w:type="dxa"/>
            <w:vMerge/>
            <w:vAlign w:val="center"/>
            <w:hideMark/>
          </w:tcPr>
          <w:p w14:paraId="7D9D1A49" w14:textId="77777777" w:rsidR="00297B44" w:rsidRPr="0087297F" w:rsidRDefault="00297B44">
            <w:pPr>
              <w:pStyle w:val="ListParagraph"/>
              <w:widowControl w:val="0"/>
              <w:numPr>
                <w:ilvl w:val="1"/>
                <w:numId w:val="6"/>
              </w:numPr>
              <w:ind w:hanging="1000"/>
              <w:jc w:val="both"/>
              <w:rPr>
                <w:b/>
              </w:rPr>
            </w:pPr>
          </w:p>
        </w:tc>
        <w:tc>
          <w:tcPr>
            <w:tcW w:w="8788" w:type="dxa"/>
            <w:hideMark/>
          </w:tcPr>
          <w:p w14:paraId="0F065C5B" w14:textId="77777777" w:rsidR="00297B44" w:rsidRDefault="00297B44" w:rsidP="00F963B9">
            <w:pPr>
              <w:jc w:val="both"/>
              <w:rPr>
                <w:rFonts w:cs="Arial"/>
              </w:rPr>
            </w:pPr>
            <w:r>
              <w:rPr>
                <w:rFonts w:cs="Arial"/>
              </w:rPr>
              <w:t xml:space="preserve">Before the commencement of any site or building work, the principal certifier must be satisfied the erosion and sediment controls in the erosion and sediment control plan, (as approved by the principal certifier) are in place until the site is rectified (at least 70% ground cover achieved over any bare ground on site). </w:t>
            </w:r>
          </w:p>
          <w:p w14:paraId="0211D007" w14:textId="77777777" w:rsidR="00297B44" w:rsidRDefault="00297B44" w:rsidP="00F963B9">
            <w:pPr>
              <w:pStyle w:val="ListParagraph"/>
              <w:ind w:firstLine="414"/>
              <w:jc w:val="both"/>
              <w:rPr>
                <w:rFonts w:cs="Calibri"/>
                <w:color w:val="BFBFBF"/>
                <w:szCs w:val="22"/>
              </w:rPr>
            </w:pPr>
            <w:r>
              <w:rPr>
                <w:rFonts w:cs="Calibri"/>
                <w:color w:val="BFBFBF"/>
                <w:szCs w:val="22"/>
              </w:rPr>
              <w:t>3.207</w:t>
            </w:r>
          </w:p>
        </w:tc>
      </w:tr>
      <w:tr w:rsidR="00297B44" w14:paraId="1042EFCB" w14:textId="77777777" w:rsidTr="00B444D5">
        <w:tc>
          <w:tcPr>
            <w:tcW w:w="959" w:type="dxa"/>
            <w:vMerge/>
            <w:vAlign w:val="center"/>
            <w:hideMark/>
          </w:tcPr>
          <w:p w14:paraId="6D1EE3C2" w14:textId="77777777" w:rsidR="00297B44" w:rsidRPr="0087297F" w:rsidRDefault="00297B44">
            <w:pPr>
              <w:pStyle w:val="ListParagraph"/>
              <w:widowControl w:val="0"/>
              <w:numPr>
                <w:ilvl w:val="1"/>
                <w:numId w:val="6"/>
              </w:numPr>
              <w:ind w:hanging="1000"/>
              <w:jc w:val="both"/>
              <w:rPr>
                <w:b/>
              </w:rPr>
            </w:pPr>
          </w:p>
        </w:tc>
        <w:tc>
          <w:tcPr>
            <w:tcW w:w="8788" w:type="dxa"/>
            <w:hideMark/>
          </w:tcPr>
          <w:p w14:paraId="55148BC5" w14:textId="77777777" w:rsidR="00297B44" w:rsidRDefault="00297B44" w:rsidP="00F963B9">
            <w:pPr>
              <w:jc w:val="both"/>
              <w:rPr>
                <w:szCs w:val="22"/>
              </w:rPr>
            </w:pPr>
            <w:r>
              <w:rPr>
                <w:rFonts w:eastAsia="Arial" w:cs="Arial"/>
              </w:rPr>
              <w:t xml:space="preserve">Condition reason:  </w:t>
            </w:r>
            <w:r>
              <w:rPr>
                <w:rFonts w:cs="Arial"/>
              </w:rPr>
              <w:t>To protect existing public and private infrastructure and building works during demolition, construction and ongoing use of the development.</w:t>
            </w:r>
          </w:p>
        </w:tc>
      </w:tr>
      <w:tr w:rsidR="00297B44" w14:paraId="121D82C0" w14:textId="77777777" w:rsidTr="00B444D5">
        <w:tc>
          <w:tcPr>
            <w:tcW w:w="959" w:type="dxa"/>
            <w:vMerge w:val="restart"/>
          </w:tcPr>
          <w:p w14:paraId="72F5EF72" w14:textId="77777777" w:rsidR="00297B44" w:rsidRPr="0087297F" w:rsidRDefault="00297B44">
            <w:pPr>
              <w:pStyle w:val="ListParagraph"/>
              <w:widowControl w:val="0"/>
              <w:numPr>
                <w:ilvl w:val="1"/>
                <w:numId w:val="6"/>
              </w:numPr>
              <w:ind w:hanging="1000"/>
              <w:jc w:val="both"/>
              <w:rPr>
                <w:b/>
              </w:rPr>
            </w:pPr>
          </w:p>
        </w:tc>
        <w:tc>
          <w:tcPr>
            <w:tcW w:w="8788" w:type="dxa"/>
            <w:hideMark/>
          </w:tcPr>
          <w:p w14:paraId="5FEFEB2A" w14:textId="77777777" w:rsidR="00297B44" w:rsidRDefault="00297B44" w:rsidP="00F963B9">
            <w:pPr>
              <w:jc w:val="both"/>
              <w:rPr>
                <w:b/>
                <w:bCs/>
              </w:rPr>
            </w:pPr>
            <w:r>
              <w:rPr>
                <w:rFonts w:cs="Arial"/>
                <w:b/>
              </w:rPr>
              <w:t>Soil and water management warning sign</w:t>
            </w:r>
          </w:p>
        </w:tc>
      </w:tr>
      <w:tr w:rsidR="00297B44" w14:paraId="3AE41177" w14:textId="77777777" w:rsidTr="00B444D5">
        <w:tc>
          <w:tcPr>
            <w:tcW w:w="959" w:type="dxa"/>
            <w:vMerge/>
            <w:vAlign w:val="center"/>
            <w:hideMark/>
          </w:tcPr>
          <w:p w14:paraId="112DC716" w14:textId="77777777" w:rsidR="00297B44" w:rsidRPr="0087297F" w:rsidRDefault="00297B44">
            <w:pPr>
              <w:pStyle w:val="ListParagraph"/>
              <w:widowControl w:val="0"/>
              <w:numPr>
                <w:ilvl w:val="1"/>
                <w:numId w:val="6"/>
              </w:numPr>
              <w:ind w:hanging="1000"/>
              <w:jc w:val="both"/>
              <w:rPr>
                <w:b/>
              </w:rPr>
            </w:pPr>
          </w:p>
        </w:tc>
        <w:tc>
          <w:tcPr>
            <w:tcW w:w="8788" w:type="dxa"/>
            <w:hideMark/>
          </w:tcPr>
          <w:p w14:paraId="243B4779" w14:textId="77777777" w:rsidR="00297B44" w:rsidRDefault="00297B44" w:rsidP="00F963B9">
            <w:pPr>
              <w:pStyle w:val="ListParagraph"/>
              <w:tabs>
                <w:tab w:val="left" w:pos="1134"/>
              </w:tabs>
              <w:ind w:left="0" w:right="18"/>
              <w:contextualSpacing/>
              <w:jc w:val="both"/>
              <w:rPr>
                <w:rFonts w:cs="Arial"/>
              </w:rPr>
            </w:pPr>
            <w:r>
              <w:rPr>
                <w:rFonts w:cs="Arial"/>
              </w:rPr>
              <w:t>Council’s warning sign for Soil and Water Management must be displayed throughout the construction period at the most prominent point of the site, visible to both the street and site.</w:t>
            </w:r>
          </w:p>
          <w:p w14:paraId="1131B471" w14:textId="77777777" w:rsidR="00297B44" w:rsidRDefault="00297B44" w:rsidP="00F963B9">
            <w:pPr>
              <w:pStyle w:val="ListParagraph"/>
              <w:ind w:firstLine="414"/>
              <w:jc w:val="both"/>
              <w:rPr>
                <w:rFonts w:cs="Calibri"/>
                <w:color w:val="BFBFBF"/>
                <w:szCs w:val="22"/>
              </w:rPr>
            </w:pPr>
            <w:r>
              <w:rPr>
                <w:rFonts w:cs="Calibri"/>
                <w:color w:val="BFBFBF"/>
                <w:szCs w:val="22"/>
              </w:rPr>
              <w:t>3.208</w:t>
            </w:r>
          </w:p>
        </w:tc>
      </w:tr>
      <w:tr w:rsidR="00297B44" w14:paraId="388591D7" w14:textId="77777777" w:rsidTr="00B444D5">
        <w:tc>
          <w:tcPr>
            <w:tcW w:w="959" w:type="dxa"/>
            <w:vMerge/>
            <w:vAlign w:val="center"/>
            <w:hideMark/>
          </w:tcPr>
          <w:p w14:paraId="5A7EE7D5" w14:textId="77777777" w:rsidR="00297B44" w:rsidRPr="0087297F" w:rsidRDefault="00297B44">
            <w:pPr>
              <w:pStyle w:val="ListParagraph"/>
              <w:widowControl w:val="0"/>
              <w:numPr>
                <w:ilvl w:val="1"/>
                <w:numId w:val="6"/>
              </w:numPr>
              <w:ind w:hanging="1000"/>
              <w:jc w:val="both"/>
              <w:rPr>
                <w:b/>
              </w:rPr>
            </w:pPr>
          </w:p>
        </w:tc>
        <w:tc>
          <w:tcPr>
            <w:tcW w:w="8788" w:type="dxa"/>
            <w:hideMark/>
          </w:tcPr>
          <w:p w14:paraId="5190BBE8" w14:textId="77777777" w:rsidR="00297B44" w:rsidRDefault="00297B44" w:rsidP="00F963B9">
            <w:pPr>
              <w:jc w:val="both"/>
              <w:rPr>
                <w:szCs w:val="22"/>
              </w:rPr>
            </w:pPr>
            <w:r>
              <w:rPr>
                <w:rFonts w:eastAsia="Arial" w:cs="Arial"/>
              </w:rPr>
              <w:t xml:space="preserve">Condition reason:  </w:t>
            </w:r>
            <w:r>
              <w:rPr>
                <w:rFonts w:cs="Arial"/>
              </w:rPr>
              <w:t>To protect existing public and private infrastructure and building works during demolition, construction and ongoing use of the development.</w:t>
            </w:r>
          </w:p>
        </w:tc>
      </w:tr>
      <w:tr w:rsidR="00297B44" w14:paraId="5B5DF1FB" w14:textId="77777777" w:rsidTr="00B444D5">
        <w:tc>
          <w:tcPr>
            <w:tcW w:w="959" w:type="dxa"/>
            <w:vMerge w:val="restart"/>
          </w:tcPr>
          <w:p w14:paraId="7738C7C8" w14:textId="77777777" w:rsidR="00297B44" w:rsidRPr="0087297F" w:rsidRDefault="00297B44">
            <w:pPr>
              <w:pStyle w:val="ListParagraph"/>
              <w:widowControl w:val="0"/>
              <w:numPr>
                <w:ilvl w:val="1"/>
                <w:numId w:val="6"/>
              </w:numPr>
              <w:ind w:hanging="1000"/>
              <w:jc w:val="both"/>
              <w:rPr>
                <w:b/>
              </w:rPr>
            </w:pPr>
          </w:p>
        </w:tc>
        <w:tc>
          <w:tcPr>
            <w:tcW w:w="8788" w:type="dxa"/>
            <w:hideMark/>
          </w:tcPr>
          <w:p w14:paraId="58554C53" w14:textId="77777777" w:rsidR="00297B44" w:rsidRDefault="00297B44" w:rsidP="00F963B9">
            <w:pPr>
              <w:jc w:val="both"/>
              <w:rPr>
                <w:b/>
                <w:bCs/>
              </w:rPr>
            </w:pPr>
            <w:r>
              <w:rPr>
                <w:rFonts w:cs="Arial"/>
                <w:b/>
              </w:rPr>
              <w:t>Sign with principal certifier details</w:t>
            </w:r>
          </w:p>
        </w:tc>
      </w:tr>
      <w:tr w:rsidR="00297B44" w14:paraId="2626D49D" w14:textId="77777777" w:rsidTr="00B444D5">
        <w:tc>
          <w:tcPr>
            <w:tcW w:w="959" w:type="dxa"/>
            <w:vMerge/>
            <w:vAlign w:val="center"/>
            <w:hideMark/>
          </w:tcPr>
          <w:p w14:paraId="3E18FE41" w14:textId="77777777" w:rsidR="00297B44" w:rsidRPr="0087297F" w:rsidRDefault="00297B44">
            <w:pPr>
              <w:pStyle w:val="ListParagraph"/>
              <w:widowControl w:val="0"/>
              <w:numPr>
                <w:ilvl w:val="1"/>
                <w:numId w:val="6"/>
              </w:numPr>
              <w:ind w:hanging="1000"/>
              <w:jc w:val="both"/>
              <w:rPr>
                <w:b/>
              </w:rPr>
            </w:pPr>
          </w:p>
        </w:tc>
        <w:tc>
          <w:tcPr>
            <w:tcW w:w="8788" w:type="dxa"/>
          </w:tcPr>
          <w:p w14:paraId="5FDED5CF" w14:textId="77777777" w:rsidR="00297B44" w:rsidRDefault="00297B44" w:rsidP="00F963B9">
            <w:pPr>
              <w:pStyle w:val="ListParagraph"/>
              <w:tabs>
                <w:tab w:val="left" w:pos="1134"/>
              </w:tabs>
              <w:ind w:left="0" w:right="18"/>
              <w:contextualSpacing/>
              <w:jc w:val="both"/>
              <w:rPr>
                <w:rFonts w:cs="Arial"/>
              </w:rPr>
            </w:pPr>
            <w:r>
              <w:rPr>
                <w:rFonts w:cs="Arial"/>
              </w:rPr>
              <w:t>A sign must be erected in a prominent position on any site on which building work or demolition work is being carried out:</w:t>
            </w:r>
          </w:p>
          <w:p w14:paraId="02BD4A02" w14:textId="77777777" w:rsidR="00297B44" w:rsidRDefault="00297B44" w:rsidP="00F963B9">
            <w:pPr>
              <w:pStyle w:val="ListParagraph"/>
              <w:tabs>
                <w:tab w:val="left" w:pos="1701"/>
              </w:tabs>
              <w:ind w:left="1696"/>
              <w:contextualSpacing/>
              <w:jc w:val="both"/>
              <w:rPr>
                <w:rFonts w:cs="Arial"/>
                <w:szCs w:val="22"/>
              </w:rPr>
            </w:pPr>
          </w:p>
          <w:p w14:paraId="32CCE01B"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showing the name, address and telephone number of the principal certifier for the work, and</w:t>
            </w:r>
          </w:p>
          <w:p w14:paraId="78BE3A2F"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showing the name of the principal contractor (if any) for any building work and a telephone number on which that person may be contacted outside working hours, and</w:t>
            </w:r>
          </w:p>
          <w:p w14:paraId="34CB0DC4"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stating that unauthorised entry to the work site is prohibited.</w:t>
            </w:r>
          </w:p>
          <w:p w14:paraId="6CDBF93C" w14:textId="77777777" w:rsidR="00297B44" w:rsidRDefault="00297B44" w:rsidP="00F963B9">
            <w:pPr>
              <w:pStyle w:val="ListParagraph"/>
              <w:ind w:left="1134"/>
              <w:jc w:val="both"/>
              <w:rPr>
                <w:rFonts w:cs="Arial"/>
                <w:szCs w:val="22"/>
              </w:rPr>
            </w:pPr>
          </w:p>
          <w:p w14:paraId="4DF55541" w14:textId="77777777" w:rsidR="00297B44" w:rsidRDefault="00297B44" w:rsidP="00F963B9">
            <w:pPr>
              <w:jc w:val="both"/>
              <w:rPr>
                <w:rFonts w:cs="Arial"/>
                <w:szCs w:val="22"/>
              </w:rPr>
            </w:pPr>
            <w:r>
              <w:rPr>
                <w:rFonts w:cs="Arial"/>
              </w:rPr>
              <w:lastRenderedPageBreak/>
              <w:t>Any such sign is to be maintained while the building work or demolition work is being carried out and must be removed when the work has been completed.</w:t>
            </w:r>
          </w:p>
          <w:p w14:paraId="57D46C2A" w14:textId="77777777" w:rsidR="00297B44" w:rsidRDefault="00297B44" w:rsidP="00F963B9">
            <w:pPr>
              <w:pStyle w:val="ListParagraph"/>
              <w:ind w:left="1134"/>
              <w:jc w:val="both"/>
              <w:rPr>
                <w:rFonts w:cs="Arial"/>
                <w:szCs w:val="22"/>
              </w:rPr>
            </w:pPr>
          </w:p>
          <w:p w14:paraId="0B466107" w14:textId="77777777" w:rsidR="00297B44" w:rsidRDefault="00297B44" w:rsidP="00F963B9">
            <w:pPr>
              <w:jc w:val="both"/>
              <w:rPr>
                <w:rFonts w:cs="Arial"/>
                <w:szCs w:val="22"/>
              </w:rPr>
            </w:pPr>
            <w:r>
              <w:rPr>
                <w:rFonts w:cs="Arial"/>
              </w:rPr>
              <w:t>Note: This does not apply in relation to building work or demolition work that is carried out inside an existing building that does not affect the external walls of the building.</w:t>
            </w:r>
          </w:p>
          <w:p w14:paraId="2604EDE3" w14:textId="77777777" w:rsidR="00297B44" w:rsidRDefault="00297B44" w:rsidP="00F963B9">
            <w:pPr>
              <w:pStyle w:val="ListParagraph"/>
              <w:ind w:firstLine="414"/>
              <w:jc w:val="both"/>
              <w:rPr>
                <w:rFonts w:cs="Calibri"/>
                <w:color w:val="BFBFBF"/>
                <w:szCs w:val="22"/>
              </w:rPr>
            </w:pPr>
            <w:r>
              <w:rPr>
                <w:rFonts w:cs="Calibri"/>
                <w:color w:val="BFBFBF"/>
                <w:szCs w:val="22"/>
              </w:rPr>
              <w:t>3.209.P</w:t>
            </w:r>
          </w:p>
        </w:tc>
      </w:tr>
      <w:tr w:rsidR="00297B44" w14:paraId="0C69F23F" w14:textId="77777777" w:rsidTr="00B444D5">
        <w:tc>
          <w:tcPr>
            <w:tcW w:w="959" w:type="dxa"/>
            <w:vMerge/>
            <w:vAlign w:val="center"/>
            <w:hideMark/>
          </w:tcPr>
          <w:p w14:paraId="3AB758E3" w14:textId="77777777" w:rsidR="00297B44" w:rsidRPr="0087297F" w:rsidRDefault="00297B44">
            <w:pPr>
              <w:pStyle w:val="ListParagraph"/>
              <w:widowControl w:val="0"/>
              <w:numPr>
                <w:ilvl w:val="1"/>
                <w:numId w:val="6"/>
              </w:numPr>
              <w:ind w:hanging="1000"/>
              <w:jc w:val="both"/>
              <w:rPr>
                <w:b/>
              </w:rPr>
            </w:pPr>
          </w:p>
        </w:tc>
        <w:tc>
          <w:tcPr>
            <w:tcW w:w="8788" w:type="dxa"/>
            <w:hideMark/>
          </w:tcPr>
          <w:p w14:paraId="26D9CBBE" w14:textId="77777777" w:rsidR="00297B44" w:rsidRDefault="00297B44" w:rsidP="00F963B9">
            <w:pPr>
              <w:jc w:val="both"/>
              <w:rPr>
                <w:szCs w:val="22"/>
              </w:rPr>
            </w:pPr>
            <w:r>
              <w:rPr>
                <w:rFonts w:eastAsia="Arial" w:cs="Arial"/>
              </w:rPr>
              <w:t xml:space="preserve">Condition reason:  </w:t>
            </w:r>
            <w:r>
              <w:rPr>
                <w:rFonts w:cs="Arial"/>
                <w:szCs w:val="20"/>
              </w:rPr>
              <w:t>Prescribed condition under section 70 of the Environmental Planning and Assessment Regulation 2021.</w:t>
            </w:r>
          </w:p>
        </w:tc>
      </w:tr>
      <w:tr w:rsidR="000A4665" w14:paraId="178F075A" w14:textId="77777777" w:rsidTr="000A4665">
        <w:tc>
          <w:tcPr>
            <w:tcW w:w="959" w:type="dxa"/>
            <w:vMerge w:val="restart"/>
          </w:tcPr>
          <w:p w14:paraId="577F1388" w14:textId="77777777" w:rsidR="000A4665" w:rsidRPr="0087297F" w:rsidRDefault="000A4665">
            <w:pPr>
              <w:pStyle w:val="ListParagraph"/>
              <w:widowControl w:val="0"/>
              <w:numPr>
                <w:ilvl w:val="1"/>
                <w:numId w:val="6"/>
              </w:numPr>
              <w:ind w:hanging="1000"/>
              <w:rPr>
                <w:b/>
              </w:rPr>
            </w:pPr>
          </w:p>
        </w:tc>
        <w:tc>
          <w:tcPr>
            <w:tcW w:w="8788" w:type="dxa"/>
          </w:tcPr>
          <w:p w14:paraId="411D2E89" w14:textId="77777777" w:rsidR="000A4665" w:rsidRPr="000A4665" w:rsidRDefault="000A4665" w:rsidP="000A4665">
            <w:pPr>
              <w:pStyle w:val="ListParagraph"/>
              <w:ind w:left="0"/>
              <w:rPr>
                <w:b/>
                <w:bCs/>
              </w:rPr>
            </w:pPr>
            <w:r w:rsidRPr="000A4665">
              <w:rPr>
                <w:b/>
                <w:bCs/>
              </w:rPr>
              <w:t>Construction Traffic Management Plan (CTMP) / Site Pedestrian Traffic Management Plan (SPTMP)</w:t>
            </w:r>
          </w:p>
        </w:tc>
      </w:tr>
      <w:tr w:rsidR="000A4665" w14:paraId="104E95A6" w14:textId="77777777" w:rsidTr="00B444D5">
        <w:tc>
          <w:tcPr>
            <w:tcW w:w="959" w:type="dxa"/>
            <w:vMerge/>
            <w:vAlign w:val="center"/>
          </w:tcPr>
          <w:p w14:paraId="6519C968" w14:textId="77777777" w:rsidR="000A4665" w:rsidRPr="0087297F" w:rsidRDefault="000A4665">
            <w:pPr>
              <w:pStyle w:val="ListParagraph"/>
              <w:widowControl w:val="0"/>
              <w:numPr>
                <w:ilvl w:val="1"/>
                <w:numId w:val="6"/>
              </w:numPr>
              <w:ind w:hanging="1000"/>
              <w:jc w:val="both"/>
              <w:rPr>
                <w:b/>
              </w:rPr>
            </w:pPr>
          </w:p>
        </w:tc>
        <w:tc>
          <w:tcPr>
            <w:tcW w:w="8788" w:type="dxa"/>
          </w:tcPr>
          <w:p w14:paraId="29508016" w14:textId="77777777" w:rsidR="000A4665" w:rsidRPr="000A4665" w:rsidRDefault="000A4665" w:rsidP="000A4665">
            <w:pPr>
              <w:pStyle w:val="ListParagraph"/>
              <w:ind w:left="0"/>
            </w:pPr>
            <w:r w:rsidRPr="00D67BDC">
              <w:t xml:space="preserve">A Construction Traffic Management Plan (CTMP) shall be required to be submitted six months prior to the commencement of works on the site, for both demolition and construction phases of the development / project. </w:t>
            </w:r>
          </w:p>
        </w:tc>
      </w:tr>
      <w:tr w:rsidR="000A4665" w14:paraId="7B7034F6" w14:textId="77777777" w:rsidTr="00B444D5">
        <w:tc>
          <w:tcPr>
            <w:tcW w:w="959" w:type="dxa"/>
            <w:vMerge/>
            <w:vAlign w:val="center"/>
          </w:tcPr>
          <w:p w14:paraId="31CFC9FC" w14:textId="77777777" w:rsidR="000A4665" w:rsidRPr="0087297F" w:rsidRDefault="000A4665">
            <w:pPr>
              <w:pStyle w:val="ListParagraph"/>
              <w:widowControl w:val="0"/>
              <w:numPr>
                <w:ilvl w:val="1"/>
                <w:numId w:val="6"/>
              </w:numPr>
              <w:ind w:hanging="1000"/>
              <w:jc w:val="both"/>
              <w:rPr>
                <w:b/>
              </w:rPr>
            </w:pPr>
          </w:p>
        </w:tc>
        <w:tc>
          <w:tcPr>
            <w:tcW w:w="8788" w:type="dxa"/>
          </w:tcPr>
          <w:p w14:paraId="0B84A9BB" w14:textId="77777777" w:rsidR="000A4665" w:rsidRDefault="000A4665" w:rsidP="00F963B9">
            <w:pPr>
              <w:jc w:val="both"/>
              <w:rPr>
                <w:rFonts w:eastAsia="Arial" w:cs="Arial"/>
              </w:rPr>
            </w:pPr>
            <w:r>
              <w:rPr>
                <w:rFonts w:eastAsia="Arial" w:cs="Arial"/>
              </w:rPr>
              <w:t xml:space="preserve">Condition Reason: </w:t>
            </w:r>
            <w:r w:rsidR="00E85EC3">
              <w:rPr>
                <w:rFonts w:eastAsia="Arial" w:cs="Arial"/>
              </w:rPr>
              <w:t xml:space="preserve">To ensure the management of traffic is upheld. </w:t>
            </w:r>
          </w:p>
        </w:tc>
      </w:tr>
      <w:tr w:rsidR="00297B44" w14:paraId="3468088E" w14:textId="77777777" w:rsidTr="00B444D5">
        <w:tc>
          <w:tcPr>
            <w:tcW w:w="959" w:type="dxa"/>
            <w:vMerge w:val="restart"/>
          </w:tcPr>
          <w:p w14:paraId="1AACACE4" w14:textId="77777777" w:rsidR="00297B44" w:rsidRPr="0087297F" w:rsidRDefault="00297B44">
            <w:pPr>
              <w:pStyle w:val="ListParagraph"/>
              <w:widowControl w:val="0"/>
              <w:numPr>
                <w:ilvl w:val="1"/>
                <w:numId w:val="6"/>
              </w:numPr>
              <w:ind w:hanging="1000"/>
              <w:jc w:val="both"/>
              <w:rPr>
                <w:b/>
              </w:rPr>
            </w:pPr>
          </w:p>
        </w:tc>
        <w:tc>
          <w:tcPr>
            <w:tcW w:w="8788" w:type="dxa"/>
            <w:hideMark/>
          </w:tcPr>
          <w:p w14:paraId="6D71737A" w14:textId="77777777" w:rsidR="00297B44" w:rsidRDefault="00297B44" w:rsidP="00F963B9">
            <w:pPr>
              <w:jc w:val="both"/>
              <w:rPr>
                <w:b/>
                <w:bCs/>
              </w:rPr>
            </w:pPr>
            <w:r>
              <w:rPr>
                <w:rFonts w:cs="Arial"/>
                <w:b/>
              </w:rPr>
              <w:t>Tree protection measures</w:t>
            </w:r>
          </w:p>
        </w:tc>
      </w:tr>
      <w:tr w:rsidR="00297B44" w14:paraId="29724843" w14:textId="77777777" w:rsidTr="00B444D5">
        <w:tc>
          <w:tcPr>
            <w:tcW w:w="959" w:type="dxa"/>
            <w:vMerge/>
            <w:vAlign w:val="center"/>
            <w:hideMark/>
          </w:tcPr>
          <w:p w14:paraId="161D0588" w14:textId="77777777" w:rsidR="00297B44" w:rsidRDefault="00297B44" w:rsidP="00F963B9">
            <w:pPr>
              <w:jc w:val="both"/>
              <w:rPr>
                <w:rFonts w:ascii="Arial" w:hAnsi="Arial"/>
                <w:sz w:val="24"/>
                <w:lang w:eastAsia="en-AU"/>
              </w:rPr>
            </w:pPr>
          </w:p>
        </w:tc>
        <w:tc>
          <w:tcPr>
            <w:tcW w:w="8788" w:type="dxa"/>
            <w:hideMark/>
          </w:tcPr>
          <w:p w14:paraId="7269F2FE" w14:textId="77777777" w:rsidR="00297B44" w:rsidRDefault="00297B44" w:rsidP="00F963B9">
            <w:pPr>
              <w:pStyle w:val="ListParagraph"/>
              <w:tabs>
                <w:tab w:val="left" w:pos="1134"/>
              </w:tabs>
              <w:ind w:left="0" w:right="18"/>
              <w:contextualSpacing/>
              <w:jc w:val="both"/>
              <w:rPr>
                <w:rFonts w:cs="Arial"/>
              </w:rPr>
            </w:pPr>
            <w:r>
              <w:rPr>
                <w:rFonts w:cs="Arial"/>
              </w:rPr>
              <w:t>Before the commencement of any site or building work, the principal certifier must ensure the measures for tree protection are in place.</w:t>
            </w:r>
          </w:p>
          <w:p w14:paraId="659BEA24" w14:textId="77777777" w:rsidR="00297B44" w:rsidRDefault="00297B44" w:rsidP="00F963B9">
            <w:pPr>
              <w:pStyle w:val="ListParagraph"/>
              <w:ind w:firstLine="414"/>
              <w:jc w:val="both"/>
              <w:rPr>
                <w:rFonts w:cs="Calibri"/>
                <w:color w:val="BFBFBF"/>
                <w:szCs w:val="22"/>
              </w:rPr>
            </w:pPr>
            <w:r>
              <w:rPr>
                <w:rFonts w:cs="Calibri"/>
                <w:color w:val="BFBFBF"/>
                <w:szCs w:val="22"/>
              </w:rPr>
              <w:t>3.801.S</w:t>
            </w:r>
          </w:p>
        </w:tc>
      </w:tr>
      <w:tr w:rsidR="00297B44" w14:paraId="3107CC10" w14:textId="77777777" w:rsidTr="00B444D5">
        <w:tc>
          <w:tcPr>
            <w:tcW w:w="959" w:type="dxa"/>
            <w:vMerge/>
            <w:vAlign w:val="center"/>
            <w:hideMark/>
          </w:tcPr>
          <w:p w14:paraId="204AFC5F" w14:textId="77777777" w:rsidR="00297B44" w:rsidRDefault="00297B44" w:rsidP="00F963B9">
            <w:pPr>
              <w:jc w:val="both"/>
              <w:rPr>
                <w:rFonts w:ascii="Arial" w:hAnsi="Arial"/>
                <w:sz w:val="24"/>
                <w:lang w:eastAsia="en-AU"/>
              </w:rPr>
            </w:pPr>
          </w:p>
        </w:tc>
        <w:tc>
          <w:tcPr>
            <w:tcW w:w="8788" w:type="dxa"/>
            <w:hideMark/>
          </w:tcPr>
          <w:p w14:paraId="77C08DAB" w14:textId="77777777" w:rsidR="00297B44" w:rsidRDefault="00297B44" w:rsidP="00F963B9">
            <w:pPr>
              <w:jc w:val="both"/>
              <w:rPr>
                <w:szCs w:val="22"/>
              </w:rPr>
            </w:pPr>
            <w:r>
              <w:rPr>
                <w:rFonts w:eastAsia="Arial" w:cs="Arial"/>
                <w:szCs w:val="18"/>
              </w:rPr>
              <w:t xml:space="preserve">Condition reason:  </w:t>
            </w:r>
            <w:r>
              <w:rPr>
                <w:rFonts w:cs="Arial"/>
                <w:szCs w:val="18"/>
              </w:rPr>
              <w:t>To protect the natural environment of the development site and adjoining lands.</w:t>
            </w:r>
          </w:p>
        </w:tc>
      </w:tr>
      <w:tr w:rsidR="00362FFE" w14:paraId="054FB21E" w14:textId="77777777" w:rsidTr="00493F70">
        <w:tc>
          <w:tcPr>
            <w:tcW w:w="959" w:type="dxa"/>
            <w:vMerge w:val="restart"/>
          </w:tcPr>
          <w:p w14:paraId="132C4DDE" w14:textId="77777777" w:rsidR="00362FFE" w:rsidRDefault="00362FFE" w:rsidP="00493F70">
            <w:pPr>
              <w:numPr>
                <w:ilvl w:val="1"/>
                <w:numId w:val="6"/>
              </w:numPr>
              <w:rPr>
                <w:rFonts w:ascii="Arial" w:hAnsi="Arial"/>
                <w:sz w:val="24"/>
                <w:lang w:eastAsia="en-AU"/>
              </w:rPr>
            </w:pPr>
          </w:p>
        </w:tc>
        <w:tc>
          <w:tcPr>
            <w:tcW w:w="8788" w:type="dxa"/>
          </w:tcPr>
          <w:p w14:paraId="25B3FF23" w14:textId="77777777" w:rsidR="00362FFE" w:rsidRPr="00362FFE" w:rsidRDefault="00362FFE" w:rsidP="00362FFE">
            <w:pPr>
              <w:jc w:val="both"/>
              <w:rPr>
                <w:rFonts w:eastAsia="Arial" w:cs="Arial"/>
                <w:szCs w:val="18"/>
              </w:rPr>
            </w:pPr>
            <w:r w:rsidRPr="00362FFE">
              <w:rPr>
                <w:b/>
                <w:bCs/>
              </w:rPr>
              <w:t xml:space="preserve">Acid </w:t>
            </w:r>
            <w:proofErr w:type="spellStart"/>
            <w:r w:rsidRPr="00362FFE">
              <w:rPr>
                <w:b/>
                <w:bCs/>
              </w:rPr>
              <w:t>Sulfate</w:t>
            </w:r>
            <w:proofErr w:type="spellEnd"/>
            <w:r w:rsidRPr="00362FFE">
              <w:rPr>
                <w:b/>
                <w:bCs/>
              </w:rPr>
              <w:t xml:space="preserve"> Soil Preliminary Assessment</w:t>
            </w:r>
          </w:p>
        </w:tc>
      </w:tr>
      <w:tr w:rsidR="00362FFE" w14:paraId="59BD5BD3" w14:textId="77777777" w:rsidTr="00B444D5">
        <w:tc>
          <w:tcPr>
            <w:tcW w:w="959" w:type="dxa"/>
            <w:vMerge/>
            <w:vAlign w:val="center"/>
          </w:tcPr>
          <w:p w14:paraId="5D70D88D" w14:textId="77777777" w:rsidR="00362FFE" w:rsidRDefault="00362FFE" w:rsidP="00362FFE">
            <w:pPr>
              <w:jc w:val="both"/>
              <w:rPr>
                <w:rFonts w:ascii="Arial" w:hAnsi="Arial"/>
                <w:sz w:val="24"/>
                <w:lang w:eastAsia="en-AU"/>
              </w:rPr>
            </w:pPr>
          </w:p>
        </w:tc>
        <w:tc>
          <w:tcPr>
            <w:tcW w:w="8788" w:type="dxa"/>
          </w:tcPr>
          <w:p w14:paraId="4D308724" w14:textId="77777777" w:rsidR="00362FFE" w:rsidRPr="00362FFE" w:rsidRDefault="00362FFE" w:rsidP="00362FFE">
            <w:pPr>
              <w:jc w:val="both"/>
              <w:rPr>
                <w:rFonts w:eastAsia="Arial" w:cs="Arial"/>
                <w:szCs w:val="18"/>
              </w:rPr>
            </w:pPr>
            <w:r w:rsidRPr="00362FFE">
              <w:t xml:space="preserve">All recommendations made in the preliminary acid </w:t>
            </w:r>
            <w:proofErr w:type="spellStart"/>
            <w:r w:rsidRPr="00362FFE">
              <w:t>sulfate</w:t>
            </w:r>
            <w:proofErr w:type="spellEnd"/>
            <w:r w:rsidRPr="00362FFE">
              <w:t xml:space="preserve"> soil assessment prepared by </w:t>
            </w:r>
            <w:proofErr w:type="spellStart"/>
            <w:r w:rsidRPr="00362FFE">
              <w:t>GeoEnviro</w:t>
            </w:r>
            <w:proofErr w:type="spellEnd"/>
            <w:r w:rsidRPr="00362FFE">
              <w:t xml:space="preserve"> Consultancy Pty Ltd, titled ‘Geotechnical, Contamination/ Waste Classification and Acid </w:t>
            </w:r>
            <w:proofErr w:type="spellStart"/>
            <w:r w:rsidRPr="00362FFE">
              <w:t>Sulfate</w:t>
            </w:r>
            <w:proofErr w:type="spellEnd"/>
            <w:r w:rsidRPr="00362FFE">
              <w:t xml:space="preserve"> Soil Investigation Proposed Community Space’, dated January 2023, reference : JC22426A-r1 must be implemented. Any change made to the site that will or is likely to impact the recommendations of the preliminary site investigation will require a further assessment and is to be provided to Council prior to the commencement of works.</w:t>
            </w:r>
          </w:p>
        </w:tc>
      </w:tr>
      <w:tr w:rsidR="00362FFE" w14:paraId="7D8F25A6" w14:textId="77777777" w:rsidTr="00B444D5">
        <w:tc>
          <w:tcPr>
            <w:tcW w:w="959" w:type="dxa"/>
            <w:vMerge/>
            <w:vAlign w:val="center"/>
          </w:tcPr>
          <w:p w14:paraId="50788F22" w14:textId="77777777" w:rsidR="00362FFE" w:rsidRDefault="00362FFE" w:rsidP="00362FFE">
            <w:pPr>
              <w:jc w:val="both"/>
              <w:rPr>
                <w:rFonts w:ascii="Arial" w:hAnsi="Arial"/>
                <w:sz w:val="24"/>
                <w:lang w:eastAsia="en-AU"/>
              </w:rPr>
            </w:pPr>
          </w:p>
        </w:tc>
        <w:tc>
          <w:tcPr>
            <w:tcW w:w="8788" w:type="dxa"/>
          </w:tcPr>
          <w:p w14:paraId="3C17F141" w14:textId="77777777" w:rsidR="00362FFE" w:rsidRPr="00362FFE" w:rsidRDefault="00362FFE" w:rsidP="00362FFE">
            <w:pPr>
              <w:jc w:val="both"/>
              <w:rPr>
                <w:rFonts w:eastAsia="Arial" w:cs="Arial"/>
                <w:szCs w:val="18"/>
              </w:rPr>
            </w:pPr>
            <w:bookmarkStart w:id="18" w:name="_Toc187326130"/>
            <w:r w:rsidRPr="00362FFE">
              <w:t>Condition reason:  To protect the natural environment of the development site and adjoining land.</w:t>
            </w:r>
            <w:bookmarkEnd w:id="18"/>
            <w:r w:rsidRPr="00362FFE">
              <w:t> </w:t>
            </w:r>
          </w:p>
        </w:tc>
      </w:tr>
    </w:tbl>
    <w:p w14:paraId="77A445BD" w14:textId="77777777" w:rsidR="005973CF" w:rsidRDefault="005973CF">
      <w:pPr>
        <w:pStyle w:val="Heading2"/>
      </w:pPr>
    </w:p>
    <w:p w14:paraId="74146E59" w14:textId="77777777" w:rsidR="00FD3082" w:rsidRDefault="00FD3082">
      <w:pPr>
        <w:pStyle w:val="Heading2"/>
        <w:rPr>
          <w:rFonts w:cs="Calibri"/>
        </w:rPr>
      </w:pPr>
      <w:r>
        <w:t>DURING BUILDING WORK</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14:paraId="6FC3FD10" w14:textId="77777777" w:rsidTr="00B444D5">
        <w:tc>
          <w:tcPr>
            <w:tcW w:w="959" w:type="dxa"/>
            <w:vMerge w:val="restart"/>
          </w:tcPr>
          <w:p w14:paraId="4EDA54ED" w14:textId="77777777" w:rsidR="00FD3082" w:rsidRDefault="00FD3082">
            <w:pPr>
              <w:pStyle w:val="ListParagraph"/>
              <w:widowControl w:val="0"/>
              <w:numPr>
                <w:ilvl w:val="1"/>
                <w:numId w:val="6"/>
              </w:numPr>
              <w:ind w:hanging="1000"/>
              <w:rPr>
                <w:b/>
              </w:rPr>
            </w:pPr>
          </w:p>
        </w:tc>
        <w:tc>
          <w:tcPr>
            <w:tcW w:w="8788" w:type="dxa"/>
            <w:hideMark/>
          </w:tcPr>
          <w:p w14:paraId="28F8E709" w14:textId="77777777" w:rsidR="00FD3082" w:rsidRDefault="00FD3082">
            <w:pPr>
              <w:rPr>
                <w:b/>
                <w:bCs/>
              </w:rPr>
            </w:pPr>
            <w:r>
              <w:rPr>
                <w:rFonts w:cs="Arial"/>
                <w:b/>
              </w:rPr>
              <w:t>Procedure for Critical Stage Inspections</w:t>
            </w:r>
          </w:p>
        </w:tc>
      </w:tr>
      <w:tr w:rsidR="00FD3082" w14:paraId="3C418FB9" w14:textId="77777777" w:rsidTr="00B444D5">
        <w:tc>
          <w:tcPr>
            <w:tcW w:w="959" w:type="dxa"/>
            <w:vMerge/>
            <w:vAlign w:val="center"/>
            <w:hideMark/>
          </w:tcPr>
          <w:p w14:paraId="4CD042E0" w14:textId="77777777" w:rsidR="00FD3082" w:rsidRPr="0087297F" w:rsidRDefault="00FD3082">
            <w:pPr>
              <w:pStyle w:val="ListParagraph"/>
              <w:widowControl w:val="0"/>
              <w:numPr>
                <w:ilvl w:val="1"/>
                <w:numId w:val="6"/>
              </w:numPr>
              <w:ind w:hanging="1000"/>
              <w:rPr>
                <w:b/>
              </w:rPr>
            </w:pPr>
          </w:p>
        </w:tc>
        <w:tc>
          <w:tcPr>
            <w:tcW w:w="8788" w:type="dxa"/>
            <w:hideMark/>
          </w:tcPr>
          <w:p w14:paraId="6CA27326" w14:textId="77777777" w:rsidR="00FD3082" w:rsidRDefault="00FD3082" w:rsidP="00F963B9">
            <w:pPr>
              <w:ind w:right="276"/>
              <w:contextualSpacing/>
              <w:jc w:val="both"/>
            </w:pPr>
            <w:r>
              <w:t>While building work is being carried out, the work must not continue after each critical stage inspection unless the principal certifier is satisfied the work may proceed in accordance with this consent and the relevant construction certificate.</w:t>
            </w:r>
          </w:p>
          <w:p w14:paraId="2F286899" w14:textId="77777777" w:rsidR="00FD3082" w:rsidRDefault="00FD3082" w:rsidP="00F963B9">
            <w:pPr>
              <w:pStyle w:val="ListParagraph"/>
              <w:ind w:firstLine="414"/>
              <w:jc w:val="both"/>
              <w:rPr>
                <w:rFonts w:cs="Calibri"/>
                <w:color w:val="BFBFBF"/>
                <w:szCs w:val="22"/>
              </w:rPr>
            </w:pPr>
            <w:r>
              <w:rPr>
                <w:rFonts w:cs="Calibri"/>
                <w:color w:val="BFBFBF"/>
                <w:szCs w:val="22"/>
              </w:rPr>
              <w:t>4.101.S</w:t>
            </w:r>
          </w:p>
        </w:tc>
      </w:tr>
      <w:tr w:rsidR="00FD3082" w14:paraId="0EB6A986" w14:textId="77777777" w:rsidTr="00B444D5">
        <w:tc>
          <w:tcPr>
            <w:tcW w:w="959" w:type="dxa"/>
            <w:vMerge/>
            <w:vAlign w:val="center"/>
            <w:hideMark/>
          </w:tcPr>
          <w:p w14:paraId="3A337364" w14:textId="77777777" w:rsidR="00FD3082" w:rsidRPr="0087297F" w:rsidRDefault="00FD3082">
            <w:pPr>
              <w:pStyle w:val="ListParagraph"/>
              <w:widowControl w:val="0"/>
              <w:numPr>
                <w:ilvl w:val="1"/>
                <w:numId w:val="6"/>
              </w:numPr>
              <w:ind w:hanging="1000"/>
              <w:rPr>
                <w:b/>
              </w:rPr>
            </w:pPr>
          </w:p>
        </w:tc>
        <w:tc>
          <w:tcPr>
            <w:tcW w:w="8788" w:type="dxa"/>
            <w:hideMark/>
          </w:tcPr>
          <w:p w14:paraId="62DE8C3B" w14:textId="77777777" w:rsidR="00FD3082" w:rsidRDefault="00FD3082" w:rsidP="00F963B9">
            <w:pPr>
              <w:jc w:val="both"/>
              <w:rPr>
                <w:szCs w:val="22"/>
              </w:rPr>
            </w:pPr>
            <w:r>
              <w:rPr>
                <w:rFonts w:eastAsia="Arial" w:cs="Arial"/>
                <w:szCs w:val="18"/>
              </w:rPr>
              <w:t xml:space="preserve">Condition reason:  </w:t>
            </w:r>
            <w:r>
              <w:rPr>
                <w:rFonts w:cs="Arial"/>
                <w:szCs w:val="18"/>
              </w:rPr>
              <w:t xml:space="preserve">To ensure the development is built and remains consistent with approved plans and documentation.  </w:t>
            </w:r>
          </w:p>
        </w:tc>
      </w:tr>
      <w:tr w:rsidR="00FD3082" w14:paraId="5230CA69" w14:textId="77777777" w:rsidTr="00B444D5">
        <w:tc>
          <w:tcPr>
            <w:tcW w:w="959" w:type="dxa"/>
            <w:vMerge w:val="restart"/>
          </w:tcPr>
          <w:p w14:paraId="10923759" w14:textId="77777777" w:rsidR="00FD3082" w:rsidRPr="0087297F" w:rsidRDefault="00FD3082">
            <w:pPr>
              <w:pStyle w:val="ListParagraph"/>
              <w:widowControl w:val="0"/>
              <w:numPr>
                <w:ilvl w:val="1"/>
                <w:numId w:val="6"/>
              </w:numPr>
              <w:ind w:hanging="1000"/>
              <w:rPr>
                <w:b/>
              </w:rPr>
            </w:pPr>
          </w:p>
        </w:tc>
        <w:tc>
          <w:tcPr>
            <w:tcW w:w="8788" w:type="dxa"/>
            <w:hideMark/>
          </w:tcPr>
          <w:p w14:paraId="5462179D" w14:textId="77777777" w:rsidR="00FD3082" w:rsidRDefault="00FD3082" w:rsidP="00F963B9">
            <w:pPr>
              <w:jc w:val="both"/>
              <w:rPr>
                <w:b/>
                <w:bCs/>
              </w:rPr>
            </w:pPr>
            <w:r>
              <w:rPr>
                <w:rFonts w:cs="Arial"/>
                <w:b/>
              </w:rPr>
              <w:t>Works in accordance with Building Code of Australia (BCA)</w:t>
            </w:r>
          </w:p>
        </w:tc>
      </w:tr>
      <w:tr w:rsidR="00FD3082" w14:paraId="4798064F" w14:textId="77777777" w:rsidTr="00B444D5">
        <w:tc>
          <w:tcPr>
            <w:tcW w:w="959" w:type="dxa"/>
            <w:vMerge/>
            <w:vAlign w:val="center"/>
            <w:hideMark/>
          </w:tcPr>
          <w:p w14:paraId="34D1F8F5" w14:textId="77777777" w:rsidR="00FD3082" w:rsidRPr="0087297F" w:rsidRDefault="00FD3082">
            <w:pPr>
              <w:pStyle w:val="ListParagraph"/>
              <w:widowControl w:val="0"/>
              <w:numPr>
                <w:ilvl w:val="1"/>
                <w:numId w:val="6"/>
              </w:numPr>
              <w:ind w:hanging="1000"/>
              <w:rPr>
                <w:b/>
              </w:rPr>
            </w:pPr>
          </w:p>
        </w:tc>
        <w:tc>
          <w:tcPr>
            <w:tcW w:w="8788" w:type="dxa"/>
            <w:hideMark/>
          </w:tcPr>
          <w:p w14:paraId="7648AE89" w14:textId="77777777" w:rsidR="005973CF" w:rsidRDefault="00FD3082" w:rsidP="00F963B9">
            <w:pPr>
              <w:tabs>
                <w:tab w:val="left" w:pos="1134"/>
              </w:tabs>
              <w:ind w:right="18"/>
              <w:contextualSpacing/>
              <w:jc w:val="both"/>
              <w:rPr>
                <w:rFonts w:cs="Arial"/>
              </w:rPr>
            </w:pPr>
            <w:r>
              <w:rPr>
                <w:rFonts w:cs="Arial"/>
              </w:rPr>
              <w:t>Building work must be carried out in accordance with the requirements of the Building Code of Australia (BCA).</w:t>
            </w:r>
          </w:p>
          <w:p w14:paraId="5D5CAE4F" w14:textId="77777777" w:rsidR="00FD3082" w:rsidRDefault="00FD3082" w:rsidP="00F963B9">
            <w:pPr>
              <w:pStyle w:val="ListParagraph"/>
              <w:ind w:firstLine="414"/>
              <w:jc w:val="both"/>
              <w:rPr>
                <w:rFonts w:cs="Calibri"/>
                <w:color w:val="BFBFBF"/>
                <w:szCs w:val="22"/>
              </w:rPr>
            </w:pPr>
            <w:r>
              <w:rPr>
                <w:rFonts w:cs="Calibri"/>
                <w:color w:val="BFBFBF"/>
                <w:szCs w:val="22"/>
              </w:rPr>
              <w:t>4.201.P</w:t>
            </w:r>
          </w:p>
        </w:tc>
      </w:tr>
      <w:tr w:rsidR="00FD3082" w14:paraId="5A636244" w14:textId="77777777" w:rsidTr="00B444D5">
        <w:tc>
          <w:tcPr>
            <w:tcW w:w="959" w:type="dxa"/>
            <w:vMerge/>
            <w:vAlign w:val="center"/>
            <w:hideMark/>
          </w:tcPr>
          <w:p w14:paraId="2E36D6F9" w14:textId="77777777" w:rsidR="00FD3082" w:rsidRPr="0087297F" w:rsidRDefault="00FD3082">
            <w:pPr>
              <w:pStyle w:val="ListParagraph"/>
              <w:widowControl w:val="0"/>
              <w:numPr>
                <w:ilvl w:val="1"/>
                <w:numId w:val="6"/>
              </w:numPr>
              <w:ind w:hanging="1000"/>
              <w:rPr>
                <w:b/>
              </w:rPr>
            </w:pPr>
          </w:p>
        </w:tc>
        <w:tc>
          <w:tcPr>
            <w:tcW w:w="8788" w:type="dxa"/>
            <w:hideMark/>
          </w:tcPr>
          <w:p w14:paraId="08E1D2DF" w14:textId="77777777" w:rsidR="00FD3082" w:rsidRDefault="00FD3082" w:rsidP="00F963B9">
            <w:pPr>
              <w:jc w:val="both"/>
              <w:rPr>
                <w:szCs w:val="22"/>
              </w:rPr>
            </w:pPr>
            <w:r>
              <w:rPr>
                <w:rFonts w:cs="Arial"/>
              </w:rPr>
              <w:t xml:space="preserve">Condition reason:   </w:t>
            </w:r>
            <w:r>
              <w:rPr>
                <w:rFonts w:cs="Arial"/>
                <w:color w:val="000000"/>
                <w:szCs w:val="20"/>
              </w:rPr>
              <w:t>Prescribed condition - EP&amp;A Regulation clause 98(1)(a).</w:t>
            </w:r>
          </w:p>
        </w:tc>
      </w:tr>
      <w:tr w:rsidR="00FD3082" w14:paraId="2D08ED37" w14:textId="77777777" w:rsidTr="00B444D5">
        <w:tc>
          <w:tcPr>
            <w:tcW w:w="959" w:type="dxa"/>
            <w:vMerge w:val="restart"/>
          </w:tcPr>
          <w:p w14:paraId="31BDBFD1" w14:textId="77777777" w:rsidR="00FD3082" w:rsidRPr="0087297F" w:rsidRDefault="00FD3082">
            <w:pPr>
              <w:pStyle w:val="ListParagraph"/>
              <w:widowControl w:val="0"/>
              <w:numPr>
                <w:ilvl w:val="1"/>
                <w:numId w:val="6"/>
              </w:numPr>
              <w:ind w:hanging="1000"/>
              <w:rPr>
                <w:b/>
              </w:rPr>
            </w:pPr>
          </w:p>
        </w:tc>
        <w:tc>
          <w:tcPr>
            <w:tcW w:w="8788" w:type="dxa"/>
            <w:hideMark/>
          </w:tcPr>
          <w:p w14:paraId="57748B18" w14:textId="77777777" w:rsidR="00FD3082" w:rsidRDefault="00FD3082" w:rsidP="00F963B9">
            <w:pPr>
              <w:jc w:val="both"/>
              <w:rPr>
                <w:b/>
                <w:bCs/>
              </w:rPr>
            </w:pPr>
            <w:r>
              <w:rPr>
                <w:rFonts w:cs="Arial"/>
                <w:b/>
              </w:rPr>
              <w:t>Hours of Work</w:t>
            </w:r>
          </w:p>
        </w:tc>
      </w:tr>
      <w:tr w:rsidR="00FD3082" w14:paraId="5EC1420A" w14:textId="77777777" w:rsidTr="00B444D5">
        <w:tc>
          <w:tcPr>
            <w:tcW w:w="959" w:type="dxa"/>
            <w:vMerge/>
            <w:vAlign w:val="center"/>
            <w:hideMark/>
          </w:tcPr>
          <w:p w14:paraId="4A81141F" w14:textId="77777777" w:rsidR="00FD3082" w:rsidRPr="0087297F" w:rsidRDefault="00FD3082">
            <w:pPr>
              <w:pStyle w:val="ListParagraph"/>
              <w:widowControl w:val="0"/>
              <w:numPr>
                <w:ilvl w:val="1"/>
                <w:numId w:val="6"/>
              </w:numPr>
              <w:ind w:hanging="1000"/>
              <w:rPr>
                <w:b/>
              </w:rPr>
            </w:pPr>
          </w:p>
        </w:tc>
        <w:tc>
          <w:tcPr>
            <w:tcW w:w="8788" w:type="dxa"/>
          </w:tcPr>
          <w:p w14:paraId="54EDCB7E" w14:textId="77777777" w:rsidR="005973CF" w:rsidRPr="00B444D5" w:rsidRDefault="00297B44" w:rsidP="00F963B9">
            <w:pPr>
              <w:contextualSpacing/>
              <w:jc w:val="both"/>
              <w:rPr>
                <w:rFonts w:cs="Arial"/>
              </w:rPr>
            </w:pPr>
            <w:r w:rsidRPr="00B444D5">
              <w:rPr>
                <w:rFonts w:cs="Arial"/>
              </w:rPr>
              <w:t xml:space="preserve">Building work or demolition work </w:t>
            </w:r>
            <w:r w:rsidRPr="00B444D5">
              <w:rPr>
                <w:rFonts w:cs="Arial"/>
                <w:iCs/>
                <w:lang w:eastAsia="en-AU"/>
              </w:rPr>
              <w:t>may only be carried out between 7.00 am and 6.00 pm on Monday to Friday, or between 8.00 am and 1.00 pm on Saturdays, and no construction is to be carried out at any time on a Sunday or a public holiday</w:t>
            </w:r>
            <w:r w:rsidRPr="00B444D5">
              <w:rPr>
                <w:rFonts w:cs="Arial"/>
              </w:rPr>
              <w:t>.</w:t>
            </w:r>
          </w:p>
          <w:p w14:paraId="41A47FA2" w14:textId="77777777" w:rsidR="00FD3082" w:rsidRDefault="00FD3082" w:rsidP="00F963B9">
            <w:pPr>
              <w:pStyle w:val="ListParagraph"/>
              <w:ind w:firstLine="414"/>
              <w:jc w:val="both"/>
              <w:rPr>
                <w:rFonts w:cs="Calibri"/>
                <w:color w:val="BFBFBF"/>
                <w:szCs w:val="22"/>
              </w:rPr>
            </w:pPr>
            <w:r>
              <w:rPr>
                <w:rFonts w:cs="Calibri"/>
                <w:color w:val="BFBFBF"/>
                <w:szCs w:val="22"/>
              </w:rPr>
              <w:t>4.204.S</w:t>
            </w:r>
          </w:p>
        </w:tc>
      </w:tr>
      <w:tr w:rsidR="00FD3082" w14:paraId="7B29F198" w14:textId="77777777" w:rsidTr="00B444D5">
        <w:tc>
          <w:tcPr>
            <w:tcW w:w="959" w:type="dxa"/>
            <w:vMerge/>
            <w:vAlign w:val="center"/>
            <w:hideMark/>
          </w:tcPr>
          <w:p w14:paraId="370F71D2" w14:textId="77777777" w:rsidR="00FD3082" w:rsidRPr="0087297F" w:rsidRDefault="00FD3082">
            <w:pPr>
              <w:pStyle w:val="ListParagraph"/>
              <w:widowControl w:val="0"/>
              <w:numPr>
                <w:ilvl w:val="1"/>
                <w:numId w:val="6"/>
              </w:numPr>
              <w:ind w:hanging="1000"/>
              <w:rPr>
                <w:b/>
              </w:rPr>
            </w:pPr>
          </w:p>
        </w:tc>
        <w:tc>
          <w:tcPr>
            <w:tcW w:w="8788" w:type="dxa"/>
            <w:hideMark/>
          </w:tcPr>
          <w:p w14:paraId="668E4640" w14:textId="77777777" w:rsidR="00FD3082" w:rsidRDefault="00FD3082" w:rsidP="00F963B9">
            <w:pPr>
              <w:jc w:val="both"/>
              <w:rPr>
                <w:szCs w:val="22"/>
              </w:rPr>
            </w:pPr>
            <w:r>
              <w:rPr>
                <w:rFonts w:eastAsia="Arial" w:cs="Arial"/>
                <w:szCs w:val="18"/>
              </w:rPr>
              <w:t xml:space="preserve">Condition reason:  </w:t>
            </w:r>
            <w:r>
              <w:rPr>
                <w:rFonts w:cs="Arial"/>
                <w:szCs w:val="18"/>
              </w:rPr>
              <w:t xml:space="preserve"> To protect and enhance the amenity of the occupants of the development site and the occupants of adjoining sites.</w:t>
            </w:r>
          </w:p>
        </w:tc>
      </w:tr>
      <w:tr w:rsidR="00FD3082" w14:paraId="16E1D102" w14:textId="77777777" w:rsidTr="00B444D5">
        <w:tc>
          <w:tcPr>
            <w:tcW w:w="959" w:type="dxa"/>
            <w:vMerge w:val="restart"/>
          </w:tcPr>
          <w:p w14:paraId="13264716" w14:textId="77777777" w:rsidR="00FD3082" w:rsidRPr="0087297F" w:rsidRDefault="00FD3082">
            <w:pPr>
              <w:pStyle w:val="ListParagraph"/>
              <w:widowControl w:val="0"/>
              <w:numPr>
                <w:ilvl w:val="1"/>
                <w:numId w:val="6"/>
              </w:numPr>
              <w:ind w:hanging="1000"/>
              <w:rPr>
                <w:b/>
              </w:rPr>
            </w:pPr>
          </w:p>
        </w:tc>
        <w:tc>
          <w:tcPr>
            <w:tcW w:w="8788" w:type="dxa"/>
            <w:hideMark/>
          </w:tcPr>
          <w:p w14:paraId="3E81DC00" w14:textId="77777777" w:rsidR="00FD3082" w:rsidRDefault="00FD3082" w:rsidP="00F963B9">
            <w:pPr>
              <w:jc w:val="both"/>
              <w:rPr>
                <w:b/>
                <w:bCs/>
              </w:rPr>
            </w:pPr>
            <w:r>
              <w:rPr>
                <w:rFonts w:cs="Arial"/>
                <w:b/>
              </w:rPr>
              <w:t>Noise and Vibration</w:t>
            </w:r>
          </w:p>
        </w:tc>
      </w:tr>
      <w:tr w:rsidR="00FD3082" w14:paraId="0D43EB8E" w14:textId="77777777" w:rsidTr="00B444D5">
        <w:tc>
          <w:tcPr>
            <w:tcW w:w="959" w:type="dxa"/>
            <w:vMerge/>
            <w:vAlign w:val="center"/>
            <w:hideMark/>
          </w:tcPr>
          <w:p w14:paraId="701BE781" w14:textId="77777777" w:rsidR="00FD3082" w:rsidRPr="0087297F" w:rsidRDefault="00FD3082">
            <w:pPr>
              <w:pStyle w:val="ListParagraph"/>
              <w:widowControl w:val="0"/>
              <w:numPr>
                <w:ilvl w:val="1"/>
                <w:numId w:val="6"/>
              </w:numPr>
              <w:ind w:hanging="1000"/>
              <w:rPr>
                <w:b/>
              </w:rPr>
            </w:pPr>
          </w:p>
        </w:tc>
        <w:tc>
          <w:tcPr>
            <w:tcW w:w="8788" w:type="dxa"/>
          </w:tcPr>
          <w:p w14:paraId="798D3F63" w14:textId="77777777" w:rsidR="00FD3082" w:rsidRDefault="00FD3082" w:rsidP="00F963B9">
            <w:pPr>
              <w:jc w:val="both"/>
            </w:pPr>
            <w:r>
              <w:t xml:space="preserve">While site work is being carried out, noise generated from the site must be controlled in accordance with the requirements of the approved documentation. </w:t>
            </w:r>
          </w:p>
          <w:p w14:paraId="3AC5BF29" w14:textId="77777777" w:rsidR="00FD3082" w:rsidRDefault="00FD3082" w:rsidP="00F963B9">
            <w:pPr>
              <w:pStyle w:val="ListParagraph"/>
              <w:ind w:left="1134"/>
              <w:contextualSpacing/>
              <w:jc w:val="both"/>
            </w:pPr>
          </w:p>
          <w:p w14:paraId="4F436E05" w14:textId="77777777" w:rsidR="00FD3082" w:rsidRDefault="00FD3082" w:rsidP="00F963B9">
            <w:pPr>
              <w:jc w:val="both"/>
              <w:rPr>
                <w:rFonts w:cs="Arial"/>
              </w:rPr>
            </w:pPr>
            <w:r>
              <w:rPr>
                <w:rFonts w:cs="Arial"/>
                <w:szCs w:val="20"/>
              </w:rPr>
              <w:t xml:space="preserve">Where no noise and vibration management plan is approved under this consent, the </w:t>
            </w:r>
            <w:r>
              <w:rPr>
                <w:rFonts w:cs="Arial"/>
                <w:spacing w:val="-2"/>
                <w:szCs w:val="20"/>
              </w:rPr>
              <w:t>certifier</w:t>
            </w:r>
            <w:r>
              <w:rPr>
                <w:rFonts w:cs="Arial"/>
                <w:szCs w:val="20"/>
              </w:rPr>
              <w:t xml:space="preserve"> is to ensure that any noise caused by demolition, vegetation removal or construction does not exceed an </w:t>
            </w:r>
            <w:proofErr w:type="spellStart"/>
            <w:r>
              <w:rPr>
                <w:rFonts w:cs="Arial"/>
                <w:szCs w:val="20"/>
              </w:rPr>
              <w:t>LAeq</w:t>
            </w:r>
            <w:proofErr w:type="spellEnd"/>
            <w:r>
              <w:rPr>
                <w:rFonts w:cs="Arial"/>
                <w:szCs w:val="20"/>
              </w:rPr>
              <w:t xml:space="preserve"> (15 min) of 5dB(A) above background noise, when measured at any lot boundary of the property where the site work is being carried out.</w:t>
            </w:r>
          </w:p>
          <w:p w14:paraId="68E0A5C2" w14:textId="77777777" w:rsidR="00FD3082" w:rsidRDefault="00FD3082" w:rsidP="00F963B9">
            <w:pPr>
              <w:pStyle w:val="ListParagraph"/>
              <w:ind w:firstLine="414"/>
              <w:jc w:val="both"/>
              <w:rPr>
                <w:rFonts w:cs="Calibri"/>
                <w:color w:val="BFBFBF"/>
                <w:szCs w:val="22"/>
              </w:rPr>
            </w:pPr>
            <w:r>
              <w:rPr>
                <w:rFonts w:cs="Calibri"/>
                <w:color w:val="BFBFBF"/>
                <w:szCs w:val="22"/>
              </w:rPr>
              <w:t>4.205.S</w:t>
            </w:r>
          </w:p>
        </w:tc>
      </w:tr>
      <w:tr w:rsidR="00FD3082" w14:paraId="45CE5CB6" w14:textId="77777777" w:rsidTr="00B444D5">
        <w:tc>
          <w:tcPr>
            <w:tcW w:w="959" w:type="dxa"/>
            <w:vMerge/>
            <w:vAlign w:val="center"/>
            <w:hideMark/>
          </w:tcPr>
          <w:p w14:paraId="01B06588" w14:textId="77777777" w:rsidR="00FD3082" w:rsidRPr="0087297F" w:rsidRDefault="00FD3082">
            <w:pPr>
              <w:pStyle w:val="ListParagraph"/>
              <w:widowControl w:val="0"/>
              <w:numPr>
                <w:ilvl w:val="1"/>
                <w:numId w:val="6"/>
              </w:numPr>
              <w:ind w:hanging="1000"/>
              <w:rPr>
                <w:b/>
              </w:rPr>
            </w:pPr>
          </w:p>
        </w:tc>
        <w:tc>
          <w:tcPr>
            <w:tcW w:w="8788" w:type="dxa"/>
            <w:hideMark/>
          </w:tcPr>
          <w:p w14:paraId="6733B5B2" w14:textId="77777777" w:rsidR="00FD3082" w:rsidRDefault="00FD3082" w:rsidP="00F963B9">
            <w:pPr>
              <w:jc w:val="both"/>
              <w:rPr>
                <w:szCs w:val="22"/>
              </w:rPr>
            </w:pPr>
            <w:r>
              <w:rPr>
                <w:rFonts w:eastAsia="Arial" w:cs="Arial"/>
                <w:szCs w:val="18"/>
              </w:rPr>
              <w:t xml:space="preserve">Condition reason:  </w:t>
            </w:r>
            <w:r>
              <w:rPr>
                <w:rFonts w:cs="Arial"/>
                <w:szCs w:val="18"/>
              </w:rPr>
              <w:t xml:space="preserve"> To protect and enhance the amenity of the occupants of the development site and the occupants of adjoining sites.</w:t>
            </w:r>
          </w:p>
        </w:tc>
      </w:tr>
      <w:tr w:rsidR="00FD3082" w14:paraId="3A320EF0" w14:textId="77777777" w:rsidTr="00B444D5">
        <w:tc>
          <w:tcPr>
            <w:tcW w:w="959" w:type="dxa"/>
            <w:vMerge w:val="restart"/>
          </w:tcPr>
          <w:p w14:paraId="18C783F1" w14:textId="77777777" w:rsidR="00FD3082" w:rsidRPr="0087297F" w:rsidRDefault="00FD3082">
            <w:pPr>
              <w:pStyle w:val="ListParagraph"/>
              <w:widowControl w:val="0"/>
              <w:numPr>
                <w:ilvl w:val="1"/>
                <w:numId w:val="6"/>
              </w:numPr>
              <w:ind w:hanging="1000"/>
              <w:rPr>
                <w:b/>
              </w:rPr>
            </w:pPr>
          </w:p>
        </w:tc>
        <w:tc>
          <w:tcPr>
            <w:tcW w:w="8788" w:type="dxa"/>
            <w:hideMark/>
          </w:tcPr>
          <w:p w14:paraId="391D7584" w14:textId="77777777" w:rsidR="00FD3082" w:rsidRDefault="00FD3082" w:rsidP="00F963B9">
            <w:pPr>
              <w:jc w:val="both"/>
              <w:rPr>
                <w:b/>
                <w:bCs/>
              </w:rPr>
            </w:pPr>
            <w:r>
              <w:rPr>
                <w:rFonts w:cs="Arial"/>
                <w:b/>
              </w:rPr>
              <w:t xml:space="preserve">Surveys </w:t>
            </w:r>
            <w:r>
              <w:rPr>
                <w:b/>
              </w:rPr>
              <w:t>by a registered surveyor</w:t>
            </w:r>
          </w:p>
        </w:tc>
      </w:tr>
      <w:tr w:rsidR="00FD3082" w14:paraId="2A9C8038" w14:textId="77777777" w:rsidTr="00B444D5">
        <w:tc>
          <w:tcPr>
            <w:tcW w:w="959" w:type="dxa"/>
            <w:vMerge/>
            <w:vAlign w:val="center"/>
            <w:hideMark/>
          </w:tcPr>
          <w:p w14:paraId="2D73D9B1" w14:textId="77777777" w:rsidR="00FD3082" w:rsidRDefault="00FD3082">
            <w:pPr>
              <w:rPr>
                <w:rFonts w:ascii="Arial" w:hAnsi="Arial"/>
                <w:sz w:val="24"/>
                <w:lang w:eastAsia="en-AU"/>
              </w:rPr>
            </w:pPr>
          </w:p>
        </w:tc>
        <w:tc>
          <w:tcPr>
            <w:tcW w:w="8788" w:type="dxa"/>
          </w:tcPr>
          <w:p w14:paraId="5073203C" w14:textId="77777777" w:rsidR="00FD3082" w:rsidRDefault="00FD3082" w:rsidP="00F963B9">
            <w:pPr>
              <w:pStyle w:val="ListParagraph"/>
              <w:tabs>
                <w:tab w:val="left" w:pos="1134"/>
              </w:tabs>
              <w:ind w:left="0" w:right="18"/>
              <w:contextualSpacing/>
              <w:jc w:val="both"/>
              <w:rPr>
                <w:rFonts w:cs="Arial"/>
                <w:color w:val="000000"/>
              </w:rPr>
            </w:pPr>
            <w:r>
              <w:t xml:space="preserve">While building work is being carried out, the positions of the following must be measured and marked by a registered surveyor and provided to the principal certifier: </w:t>
            </w:r>
          </w:p>
          <w:p w14:paraId="6BA87BD4" w14:textId="77777777" w:rsidR="00FD3082" w:rsidRDefault="00FD3082" w:rsidP="00F963B9">
            <w:pPr>
              <w:pStyle w:val="ListParagraph"/>
              <w:ind w:left="1134"/>
              <w:contextualSpacing/>
              <w:jc w:val="both"/>
            </w:pPr>
          </w:p>
          <w:p w14:paraId="39A372A5" w14:textId="77777777" w:rsidR="00FD3082" w:rsidRDefault="00FD3082">
            <w:pPr>
              <w:pStyle w:val="ListParagraph"/>
              <w:numPr>
                <w:ilvl w:val="0"/>
                <w:numId w:val="17"/>
              </w:numPr>
              <w:tabs>
                <w:tab w:val="left" w:pos="434"/>
              </w:tabs>
              <w:ind w:left="434" w:hanging="434"/>
              <w:jc w:val="both"/>
            </w:pPr>
            <w:r>
              <w:t xml:space="preserve">All footings / foundations in relation to the site boundaries and any registered and proposed easements </w:t>
            </w:r>
          </w:p>
          <w:p w14:paraId="4E71FCE1" w14:textId="77777777" w:rsidR="00FD3082" w:rsidRDefault="00FD3082">
            <w:pPr>
              <w:pStyle w:val="ListParagraph"/>
              <w:numPr>
                <w:ilvl w:val="0"/>
                <w:numId w:val="17"/>
              </w:numPr>
              <w:tabs>
                <w:tab w:val="left" w:pos="434"/>
              </w:tabs>
              <w:ind w:left="434" w:hanging="434"/>
              <w:jc w:val="both"/>
              <w:rPr>
                <w:rFonts w:cs="Arial"/>
                <w:color w:val="000000"/>
                <w:szCs w:val="22"/>
              </w:rPr>
            </w:pPr>
            <w:r>
              <w:t>At other stages of construction – any marks that are required by the principal certifier.</w:t>
            </w:r>
          </w:p>
          <w:p w14:paraId="05FF34E2" w14:textId="77777777" w:rsidR="00FD3082" w:rsidRDefault="00FD3082" w:rsidP="00F963B9">
            <w:pPr>
              <w:pStyle w:val="ListParagraph"/>
              <w:ind w:firstLine="414"/>
              <w:jc w:val="both"/>
              <w:rPr>
                <w:rFonts w:cs="Calibri"/>
                <w:color w:val="BFBFBF"/>
                <w:szCs w:val="22"/>
              </w:rPr>
            </w:pPr>
            <w:r>
              <w:rPr>
                <w:rFonts w:cs="Calibri"/>
                <w:color w:val="BFBFBF"/>
                <w:szCs w:val="22"/>
              </w:rPr>
              <w:t>4.206.S</w:t>
            </w:r>
          </w:p>
        </w:tc>
      </w:tr>
      <w:tr w:rsidR="00FD3082" w:rsidRPr="00676154" w14:paraId="1467A449" w14:textId="77777777" w:rsidTr="00B444D5">
        <w:tc>
          <w:tcPr>
            <w:tcW w:w="959" w:type="dxa"/>
            <w:vMerge/>
            <w:vAlign w:val="center"/>
            <w:hideMark/>
          </w:tcPr>
          <w:p w14:paraId="50EFAE13" w14:textId="77777777" w:rsidR="00FD3082" w:rsidRDefault="00FD3082">
            <w:pPr>
              <w:rPr>
                <w:rFonts w:ascii="Arial" w:hAnsi="Arial"/>
                <w:sz w:val="24"/>
                <w:lang w:eastAsia="en-AU"/>
              </w:rPr>
            </w:pPr>
          </w:p>
        </w:tc>
        <w:tc>
          <w:tcPr>
            <w:tcW w:w="8788" w:type="dxa"/>
            <w:hideMark/>
          </w:tcPr>
          <w:p w14:paraId="15F5DE8E" w14:textId="77777777" w:rsidR="00FD3082" w:rsidRPr="00676154" w:rsidRDefault="00FD3082" w:rsidP="00F963B9">
            <w:pPr>
              <w:jc w:val="both"/>
              <w:rPr>
                <w:rFonts w:cs="Calibri"/>
                <w:szCs w:val="22"/>
              </w:rPr>
            </w:pPr>
            <w:r w:rsidRPr="00676154">
              <w:rPr>
                <w:rFonts w:eastAsia="Arial" w:cs="Calibri"/>
                <w:szCs w:val="22"/>
              </w:rPr>
              <w:t xml:space="preserve">Condition reason:  </w:t>
            </w:r>
            <w:r w:rsidRPr="00676154">
              <w:rPr>
                <w:rFonts w:cs="Calibri"/>
                <w:szCs w:val="22"/>
              </w:rPr>
              <w:t>To ensure the development is built and remains consistent with approved plans and documentation.</w:t>
            </w:r>
          </w:p>
        </w:tc>
      </w:tr>
      <w:tr w:rsidR="00FD3082" w14:paraId="400959A2" w14:textId="77777777" w:rsidTr="00B444D5">
        <w:tc>
          <w:tcPr>
            <w:tcW w:w="959" w:type="dxa"/>
            <w:vMerge w:val="restart"/>
          </w:tcPr>
          <w:p w14:paraId="67164EEC" w14:textId="77777777" w:rsidR="00FD3082" w:rsidRPr="0087297F" w:rsidRDefault="00FD3082">
            <w:pPr>
              <w:pStyle w:val="ListParagraph"/>
              <w:widowControl w:val="0"/>
              <w:numPr>
                <w:ilvl w:val="1"/>
                <w:numId w:val="6"/>
              </w:numPr>
              <w:ind w:hanging="1000"/>
              <w:rPr>
                <w:b/>
              </w:rPr>
            </w:pPr>
          </w:p>
        </w:tc>
        <w:tc>
          <w:tcPr>
            <w:tcW w:w="8788" w:type="dxa"/>
            <w:hideMark/>
          </w:tcPr>
          <w:p w14:paraId="5DDE9BBC" w14:textId="77777777" w:rsidR="00FD3082" w:rsidRDefault="00FD3082" w:rsidP="00F963B9">
            <w:pPr>
              <w:jc w:val="both"/>
              <w:rPr>
                <w:b/>
                <w:bCs/>
              </w:rPr>
            </w:pPr>
            <w:r>
              <w:rPr>
                <w:rFonts w:cs="Arial"/>
                <w:b/>
              </w:rPr>
              <w:t>Civil and Hydraulic engineering works</w:t>
            </w:r>
          </w:p>
        </w:tc>
      </w:tr>
      <w:tr w:rsidR="00FD3082" w14:paraId="34C65F6A" w14:textId="77777777" w:rsidTr="00B444D5">
        <w:tc>
          <w:tcPr>
            <w:tcW w:w="959" w:type="dxa"/>
            <w:vMerge/>
            <w:vAlign w:val="center"/>
            <w:hideMark/>
          </w:tcPr>
          <w:p w14:paraId="41C069A1" w14:textId="77777777" w:rsidR="00FD3082" w:rsidRPr="0087297F" w:rsidRDefault="00FD3082">
            <w:pPr>
              <w:pStyle w:val="ListParagraph"/>
              <w:widowControl w:val="0"/>
              <w:numPr>
                <w:ilvl w:val="1"/>
                <w:numId w:val="6"/>
              </w:numPr>
              <w:ind w:hanging="1000"/>
              <w:rPr>
                <w:b/>
              </w:rPr>
            </w:pPr>
          </w:p>
        </w:tc>
        <w:tc>
          <w:tcPr>
            <w:tcW w:w="8788" w:type="dxa"/>
          </w:tcPr>
          <w:p w14:paraId="0DA10DCC" w14:textId="77777777" w:rsidR="00FD3082" w:rsidRDefault="00FD3082" w:rsidP="00F963B9">
            <w:pPr>
              <w:jc w:val="both"/>
              <w:rPr>
                <w:rFonts w:cs="Arial"/>
              </w:rPr>
            </w:pPr>
            <w:r>
              <w:rPr>
                <w:rFonts w:cs="Arial"/>
              </w:rPr>
              <w:t>All civil and hydraulic engineering works on site must be carried out in accordance with Council's Development Engineering Standards.  All Civil and Hydraulic engineering works associated with Council's assets and infrastructure must be carried out in accordance with Council's Work Permit requirements and to Council's satisfaction.</w:t>
            </w:r>
          </w:p>
          <w:p w14:paraId="769B0972" w14:textId="77777777" w:rsidR="00FD3082" w:rsidRDefault="00FD3082" w:rsidP="00F963B9">
            <w:pPr>
              <w:pStyle w:val="ListParagraph"/>
              <w:ind w:firstLine="414"/>
              <w:jc w:val="both"/>
              <w:rPr>
                <w:rFonts w:cs="Calibri"/>
                <w:color w:val="BFBFBF"/>
                <w:szCs w:val="22"/>
              </w:rPr>
            </w:pPr>
            <w:r>
              <w:rPr>
                <w:rFonts w:cs="Calibri"/>
                <w:color w:val="BFBFBF"/>
                <w:szCs w:val="22"/>
              </w:rPr>
              <w:t>4.301</w:t>
            </w:r>
          </w:p>
        </w:tc>
      </w:tr>
      <w:tr w:rsidR="00FD3082" w14:paraId="2E6CE78E" w14:textId="77777777" w:rsidTr="00B444D5">
        <w:tc>
          <w:tcPr>
            <w:tcW w:w="959" w:type="dxa"/>
            <w:vMerge/>
            <w:vAlign w:val="center"/>
            <w:hideMark/>
          </w:tcPr>
          <w:p w14:paraId="394728DE" w14:textId="77777777" w:rsidR="00FD3082" w:rsidRPr="0087297F" w:rsidRDefault="00FD3082">
            <w:pPr>
              <w:pStyle w:val="ListParagraph"/>
              <w:widowControl w:val="0"/>
              <w:numPr>
                <w:ilvl w:val="1"/>
                <w:numId w:val="6"/>
              </w:numPr>
              <w:ind w:hanging="1000"/>
              <w:rPr>
                <w:b/>
              </w:rPr>
            </w:pPr>
          </w:p>
        </w:tc>
        <w:tc>
          <w:tcPr>
            <w:tcW w:w="8788" w:type="dxa"/>
            <w:hideMark/>
          </w:tcPr>
          <w:p w14:paraId="79F7B1CC" w14:textId="77777777" w:rsidR="00FD3082" w:rsidRDefault="00FD3082" w:rsidP="00F963B9">
            <w:pPr>
              <w:jc w:val="both"/>
              <w:rPr>
                <w:szCs w:val="22"/>
              </w:rPr>
            </w:pPr>
            <w:r>
              <w:rPr>
                <w:rFonts w:eastAsia="Arial" w:cs="Arial"/>
              </w:rPr>
              <w:t xml:space="preserve">Condition reason:  </w:t>
            </w:r>
            <w:r>
              <w:rPr>
                <w:rFonts w:cs="Arial"/>
              </w:rPr>
              <w:t>To ensure compliance with the relevant Canterbury Bankstown policy.</w:t>
            </w:r>
          </w:p>
        </w:tc>
      </w:tr>
      <w:tr w:rsidR="005D479F" w14:paraId="74C4F85B" w14:textId="77777777" w:rsidTr="00B444D5">
        <w:tc>
          <w:tcPr>
            <w:tcW w:w="959" w:type="dxa"/>
            <w:vMerge w:val="restart"/>
          </w:tcPr>
          <w:p w14:paraId="22FC0396" w14:textId="77777777" w:rsidR="005D479F" w:rsidRPr="0087297F" w:rsidRDefault="005D479F">
            <w:pPr>
              <w:pStyle w:val="ListParagraph"/>
              <w:widowControl w:val="0"/>
              <w:numPr>
                <w:ilvl w:val="1"/>
                <w:numId w:val="6"/>
              </w:numPr>
              <w:ind w:hanging="1000"/>
              <w:rPr>
                <w:b/>
              </w:rPr>
            </w:pPr>
          </w:p>
        </w:tc>
        <w:tc>
          <w:tcPr>
            <w:tcW w:w="8788" w:type="dxa"/>
            <w:hideMark/>
          </w:tcPr>
          <w:p w14:paraId="39225288" w14:textId="77777777" w:rsidR="005D479F" w:rsidRDefault="005D479F" w:rsidP="00F963B9">
            <w:pPr>
              <w:jc w:val="both"/>
              <w:rPr>
                <w:b/>
                <w:bCs/>
              </w:rPr>
            </w:pPr>
            <w:r>
              <w:rPr>
                <w:rFonts w:cs="Arial"/>
                <w:b/>
              </w:rPr>
              <w:t>Stormwater drainage system</w:t>
            </w:r>
          </w:p>
        </w:tc>
      </w:tr>
      <w:tr w:rsidR="005D479F" w14:paraId="52261072" w14:textId="77777777" w:rsidTr="00B444D5">
        <w:tc>
          <w:tcPr>
            <w:tcW w:w="959" w:type="dxa"/>
            <w:vMerge/>
            <w:vAlign w:val="center"/>
            <w:hideMark/>
          </w:tcPr>
          <w:p w14:paraId="4378A9CE" w14:textId="77777777" w:rsidR="005D479F" w:rsidRPr="0087297F" w:rsidRDefault="005D479F">
            <w:pPr>
              <w:pStyle w:val="ListParagraph"/>
              <w:widowControl w:val="0"/>
              <w:numPr>
                <w:ilvl w:val="1"/>
                <w:numId w:val="6"/>
              </w:numPr>
              <w:ind w:hanging="1000"/>
              <w:rPr>
                <w:b/>
              </w:rPr>
            </w:pPr>
          </w:p>
        </w:tc>
        <w:tc>
          <w:tcPr>
            <w:tcW w:w="8788" w:type="dxa"/>
          </w:tcPr>
          <w:p w14:paraId="0717094C" w14:textId="77777777" w:rsidR="005D479F" w:rsidRDefault="005D479F" w:rsidP="00F963B9">
            <w:pPr>
              <w:jc w:val="both"/>
              <w:rPr>
                <w:rFonts w:cs="Arial"/>
                <w:iCs/>
              </w:rPr>
            </w:pPr>
            <w:r>
              <w:rPr>
                <w:rFonts w:cs="Arial"/>
              </w:rPr>
              <w:t>The</w:t>
            </w:r>
            <w:r>
              <w:rPr>
                <w:rFonts w:cs="Arial"/>
                <w:iCs/>
              </w:rPr>
              <w:t xml:space="preserve"> stormwater drainage system shall be constructed in accordance with Council's </w:t>
            </w:r>
            <w:r>
              <w:rPr>
                <w:rFonts w:cs="Arial"/>
              </w:rPr>
              <w:t xml:space="preserve">Development Engineering Standards </w:t>
            </w:r>
            <w:r>
              <w:rPr>
                <w:rFonts w:cs="Arial"/>
                <w:iCs/>
              </w:rPr>
              <w:t xml:space="preserve">and the engineering plans and details approved by the principal certifier. Should the consent holder </w:t>
            </w:r>
            <w:r>
              <w:rPr>
                <w:rFonts w:cs="Arial"/>
              </w:rPr>
              <w:t>encounter</w:t>
            </w:r>
            <w:r>
              <w:rPr>
                <w:rFonts w:cs="Arial"/>
                <w:iCs/>
              </w:rPr>
              <w:t xml:space="preserve"> any existing, live, underground stormwater drainage pipes, which carry flow from upstream properties, then they must maintain the stormwater flow and re-route the stormwater pipes around the subject building or structures at their own expense.</w:t>
            </w:r>
          </w:p>
          <w:p w14:paraId="19CC6AB3" w14:textId="77777777" w:rsidR="005D479F" w:rsidRDefault="005D479F" w:rsidP="00F963B9">
            <w:pPr>
              <w:pStyle w:val="ListParagraph"/>
              <w:ind w:firstLine="414"/>
              <w:jc w:val="both"/>
              <w:rPr>
                <w:rFonts w:cs="Calibri"/>
                <w:color w:val="BFBFBF"/>
                <w:szCs w:val="22"/>
              </w:rPr>
            </w:pPr>
            <w:r>
              <w:rPr>
                <w:rFonts w:cs="Calibri"/>
                <w:color w:val="BFBFBF"/>
                <w:szCs w:val="22"/>
              </w:rPr>
              <w:t>4.302</w:t>
            </w:r>
          </w:p>
        </w:tc>
      </w:tr>
      <w:tr w:rsidR="005D479F" w14:paraId="137C639E" w14:textId="77777777" w:rsidTr="00B444D5">
        <w:tc>
          <w:tcPr>
            <w:tcW w:w="959" w:type="dxa"/>
            <w:vMerge/>
            <w:vAlign w:val="center"/>
            <w:hideMark/>
          </w:tcPr>
          <w:p w14:paraId="1951C0D4" w14:textId="77777777" w:rsidR="005D479F" w:rsidRPr="0087297F" w:rsidRDefault="005D479F">
            <w:pPr>
              <w:pStyle w:val="ListParagraph"/>
              <w:widowControl w:val="0"/>
              <w:numPr>
                <w:ilvl w:val="1"/>
                <w:numId w:val="6"/>
              </w:numPr>
              <w:ind w:hanging="1000"/>
              <w:rPr>
                <w:b/>
              </w:rPr>
            </w:pPr>
          </w:p>
        </w:tc>
        <w:tc>
          <w:tcPr>
            <w:tcW w:w="8788" w:type="dxa"/>
            <w:hideMark/>
          </w:tcPr>
          <w:p w14:paraId="705F4F91" w14:textId="77777777" w:rsidR="005D479F" w:rsidRDefault="005D479F" w:rsidP="00F963B9">
            <w:pPr>
              <w:jc w:val="both"/>
              <w:rPr>
                <w:szCs w:val="22"/>
              </w:rPr>
            </w:pPr>
            <w:r>
              <w:rPr>
                <w:rFonts w:eastAsia="Arial" w:cs="Arial"/>
              </w:rPr>
              <w:t xml:space="preserve">Condition reason:  </w:t>
            </w:r>
            <w:r>
              <w:rPr>
                <w:rFonts w:cs="Arial"/>
              </w:rPr>
              <w:t>To ensure compliance with the relevant Canterbury Bankstown policy.</w:t>
            </w:r>
          </w:p>
        </w:tc>
      </w:tr>
      <w:tr w:rsidR="005D479F" w14:paraId="229C1100" w14:textId="77777777" w:rsidTr="00493F70">
        <w:tc>
          <w:tcPr>
            <w:tcW w:w="959" w:type="dxa"/>
            <w:vMerge w:val="restart"/>
          </w:tcPr>
          <w:p w14:paraId="26065448" w14:textId="77777777" w:rsidR="005D479F" w:rsidRPr="0087297F" w:rsidRDefault="005D479F" w:rsidP="00493F70">
            <w:pPr>
              <w:pStyle w:val="ListParagraph"/>
              <w:widowControl w:val="0"/>
              <w:numPr>
                <w:ilvl w:val="1"/>
                <w:numId w:val="6"/>
              </w:numPr>
              <w:ind w:hanging="1000"/>
              <w:rPr>
                <w:b/>
              </w:rPr>
            </w:pPr>
          </w:p>
        </w:tc>
        <w:tc>
          <w:tcPr>
            <w:tcW w:w="8788" w:type="dxa"/>
          </w:tcPr>
          <w:p w14:paraId="5BDC0441" w14:textId="77777777" w:rsidR="005D479F" w:rsidRDefault="005D479F" w:rsidP="00F963B9">
            <w:pPr>
              <w:jc w:val="both"/>
              <w:rPr>
                <w:rFonts w:eastAsia="Arial" w:cs="Arial"/>
              </w:rPr>
            </w:pPr>
            <w:bookmarkStart w:id="19" w:name="_Hlk140835671"/>
            <w:bookmarkStart w:id="20" w:name="_Hlk92885588"/>
            <w:bookmarkStart w:id="21" w:name="_Hlk142981864"/>
            <w:r w:rsidRPr="00E4018E">
              <w:rPr>
                <w:rFonts w:cs="Arial"/>
                <w:b/>
                <w:szCs w:val="20"/>
              </w:rPr>
              <w:t>Connection to existing water</w:t>
            </w:r>
            <w:bookmarkEnd w:id="19"/>
            <w:bookmarkEnd w:id="20"/>
            <w:bookmarkEnd w:id="21"/>
          </w:p>
        </w:tc>
      </w:tr>
      <w:tr w:rsidR="005D479F" w14:paraId="40D743DF" w14:textId="77777777" w:rsidTr="00B444D5">
        <w:tc>
          <w:tcPr>
            <w:tcW w:w="959" w:type="dxa"/>
            <w:vMerge/>
            <w:vAlign w:val="center"/>
          </w:tcPr>
          <w:p w14:paraId="5844E93E" w14:textId="77777777" w:rsidR="005D479F" w:rsidRPr="0087297F" w:rsidRDefault="005D479F">
            <w:pPr>
              <w:pStyle w:val="ListParagraph"/>
              <w:widowControl w:val="0"/>
              <w:numPr>
                <w:ilvl w:val="1"/>
                <w:numId w:val="6"/>
              </w:numPr>
              <w:ind w:hanging="1000"/>
              <w:rPr>
                <w:b/>
              </w:rPr>
            </w:pPr>
          </w:p>
        </w:tc>
        <w:tc>
          <w:tcPr>
            <w:tcW w:w="8788" w:type="dxa"/>
          </w:tcPr>
          <w:p w14:paraId="66B4CADC" w14:textId="77777777" w:rsidR="005D479F" w:rsidRDefault="005D479F" w:rsidP="00F963B9">
            <w:pPr>
              <w:jc w:val="both"/>
              <w:rPr>
                <w:rFonts w:eastAsia="Arial" w:cs="Arial"/>
              </w:rPr>
            </w:pPr>
            <w:r w:rsidRPr="00E4018E">
              <w:rPr>
                <w:rFonts w:cs="Arial"/>
                <w:szCs w:val="20"/>
              </w:rPr>
              <w:t>The existing internal stormwater drainage system, and the stormwater drainage system draining the site shall be cleaned out, tested for leaks and repaired as necessary.  A licensed plumber is to certify that the work has been carried out</w:t>
            </w:r>
            <w:r>
              <w:rPr>
                <w:rFonts w:cs="Arial"/>
                <w:szCs w:val="20"/>
              </w:rPr>
              <w:t>.</w:t>
            </w:r>
          </w:p>
        </w:tc>
      </w:tr>
      <w:tr w:rsidR="005D479F" w14:paraId="4DA1F201" w14:textId="77777777" w:rsidTr="00B444D5">
        <w:tc>
          <w:tcPr>
            <w:tcW w:w="959" w:type="dxa"/>
            <w:vMerge/>
            <w:vAlign w:val="center"/>
          </w:tcPr>
          <w:p w14:paraId="1D5395B6" w14:textId="77777777" w:rsidR="005D479F" w:rsidRPr="0087297F" w:rsidRDefault="005D479F">
            <w:pPr>
              <w:pStyle w:val="ListParagraph"/>
              <w:widowControl w:val="0"/>
              <w:numPr>
                <w:ilvl w:val="1"/>
                <w:numId w:val="6"/>
              </w:numPr>
              <w:ind w:hanging="1000"/>
              <w:rPr>
                <w:b/>
              </w:rPr>
            </w:pPr>
          </w:p>
        </w:tc>
        <w:tc>
          <w:tcPr>
            <w:tcW w:w="8788" w:type="dxa"/>
            <w:vAlign w:val="center"/>
          </w:tcPr>
          <w:p w14:paraId="2AA31679" w14:textId="77777777" w:rsidR="005D479F" w:rsidRDefault="005D479F" w:rsidP="00F963B9">
            <w:pPr>
              <w:jc w:val="both"/>
              <w:rPr>
                <w:rFonts w:eastAsia="Arial" w:cs="Arial"/>
              </w:rPr>
            </w:pPr>
            <w:bookmarkStart w:id="22" w:name="_Hlk142981871"/>
            <w:r w:rsidRPr="005D479F">
              <w:rPr>
                <w:rFonts w:eastAsia="Arial" w:cs="Arial"/>
                <w:bCs/>
                <w:szCs w:val="20"/>
              </w:rPr>
              <w:t xml:space="preserve">Condition reason:  </w:t>
            </w:r>
            <w:r w:rsidRPr="005D479F">
              <w:rPr>
                <w:rFonts w:cs="Arial"/>
                <w:bCs/>
                <w:szCs w:val="20"/>
              </w:rPr>
              <w:t>To protect and enhance the amenity of the occupants of the development site and the occupants of adjoining sites.</w:t>
            </w:r>
            <w:bookmarkEnd w:id="22"/>
          </w:p>
        </w:tc>
      </w:tr>
      <w:tr w:rsidR="005D479F" w14:paraId="01A1E780" w14:textId="77777777" w:rsidTr="00493F70">
        <w:tc>
          <w:tcPr>
            <w:tcW w:w="959" w:type="dxa"/>
            <w:vMerge w:val="restart"/>
          </w:tcPr>
          <w:p w14:paraId="58CDE63B" w14:textId="77777777" w:rsidR="005D479F" w:rsidRPr="0087297F" w:rsidRDefault="005D479F" w:rsidP="00493F70">
            <w:pPr>
              <w:pStyle w:val="ListParagraph"/>
              <w:widowControl w:val="0"/>
              <w:numPr>
                <w:ilvl w:val="1"/>
                <w:numId w:val="6"/>
              </w:numPr>
              <w:ind w:hanging="1000"/>
              <w:rPr>
                <w:b/>
              </w:rPr>
            </w:pPr>
          </w:p>
        </w:tc>
        <w:tc>
          <w:tcPr>
            <w:tcW w:w="8788" w:type="dxa"/>
            <w:vAlign w:val="center"/>
          </w:tcPr>
          <w:p w14:paraId="6E06456A" w14:textId="77777777" w:rsidR="005D479F" w:rsidRPr="005D479F" w:rsidRDefault="005D479F" w:rsidP="00F963B9">
            <w:pPr>
              <w:jc w:val="both"/>
              <w:rPr>
                <w:rFonts w:cs="Arial"/>
                <w:b/>
                <w:szCs w:val="20"/>
              </w:rPr>
            </w:pPr>
            <w:bookmarkStart w:id="23" w:name="_Hlk141171182"/>
            <w:bookmarkStart w:id="24" w:name="_Hlk92884678"/>
            <w:bookmarkStart w:id="25" w:name="_Hlk142992047"/>
            <w:r w:rsidRPr="00E4018E">
              <w:rPr>
                <w:rFonts w:cs="Arial"/>
                <w:b/>
                <w:szCs w:val="20"/>
              </w:rPr>
              <w:t>Driveway adequacy</w:t>
            </w:r>
            <w:bookmarkEnd w:id="23"/>
            <w:bookmarkEnd w:id="24"/>
            <w:bookmarkEnd w:id="25"/>
          </w:p>
        </w:tc>
      </w:tr>
      <w:tr w:rsidR="005D479F" w14:paraId="32282892" w14:textId="77777777" w:rsidTr="00B444D5">
        <w:tc>
          <w:tcPr>
            <w:tcW w:w="959" w:type="dxa"/>
            <w:vMerge/>
            <w:vAlign w:val="center"/>
          </w:tcPr>
          <w:p w14:paraId="3B3AD3DF" w14:textId="77777777" w:rsidR="005D479F" w:rsidRDefault="005D479F" w:rsidP="005D479F">
            <w:pPr>
              <w:rPr>
                <w:rFonts w:ascii="Arial" w:hAnsi="Arial"/>
                <w:sz w:val="24"/>
                <w:lang w:eastAsia="en-AU"/>
              </w:rPr>
            </w:pPr>
          </w:p>
        </w:tc>
        <w:tc>
          <w:tcPr>
            <w:tcW w:w="8788" w:type="dxa"/>
            <w:vAlign w:val="center"/>
          </w:tcPr>
          <w:p w14:paraId="5ADED898" w14:textId="77777777" w:rsidR="005D479F" w:rsidRPr="005D479F" w:rsidRDefault="005D479F" w:rsidP="00F963B9">
            <w:pPr>
              <w:jc w:val="both"/>
              <w:rPr>
                <w:rFonts w:cs="Arial"/>
                <w:szCs w:val="20"/>
              </w:rPr>
            </w:pPr>
            <w:r w:rsidRPr="00E4018E">
              <w:rPr>
                <w:rFonts w:cs="Arial"/>
                <w:szCs w:val="20"/>
              </w:rPr>
              <w:t>A suitably</w:t>
            </w:r>
            <w:r w:rsidRPr="00E4018E">
              <w:rPr>
                <w:rFonts w:cs="Arial"/>
                <w:color w:val="0000FF"/>
                <w:szCs w:val="20"/>
              </w:rPr>
              <w:t xml:space="preserve"> </w:t>
            </w:r>
            <w:r w:rsidRPr="00E4018E">
              <w:rPr>
                <w:rFonts w:cs="Arial"/>
                <w:szCs w:val="20"/>
              </w:rPr>
              <w:t>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tc>
      </w:tr>
      <w:tr w:rsidR="005D479F" w14:paraId="2A9B4ADE" w14:textId="77777777" w:rsidTr="00B444D5">
        <w:tc>
          <w:tcPr>
            <w:tcW w:w="959" w:type="dxa"/>
            <w:vMerge/>
            <w:vAlign w:val="center"/>
          </w:tcPr>
          <w:p w14:paraId="49A92B5A" w14:textId="77777777" w:rsidR="005D479F" w:rsidRDefault="005D479F" w:rsidP="005D479F">
            <w:pPr>
              <w:rPr>
                <w:rFonts w:ascii="Arial" w:hAnsi="Arial"/>
                <w:sz w:val="24"/>
                <w:lang w:eastAsia="en-AU"/>
              </w:rPr>
            </w:pPr>
          </w:p>
        </w:tc>
        <w:tc>
          <w:tcPr>
            <w:tcW w:w="8788" w:type="dxa"/>
            <w:vAlign w:val="center"/>
          </w:tcPr>
          <w:p w14:paraId="79F0EC04" w14:textId="77777777" w:rsidR="005D479F" w:rsidRPr="005D479F" w:rsidRDefault="005D479F" w:rsidP="00F963B9">
            <w:pPr>
              <w:jc w:val="both"/>
              <w:rPr>
                <w:rFonts w:eastAsia="Arial" w:cs="Arial"/>
                <w:bCs/>
                <w:szCs w:val="20"/>
              </w:rPr>
            </w:pPr>
            <w:bookmarkStart w:id="26" w:name="_Hlk142992054"/>
            <w:r w:rsidRPr="005D479F">
              <w:rPr>
                <w:rFonts w:eastAsia="Arial" w:cs="Arial"/>
                <w:bCs/>
                <w:szCs w:val="20"/>
              </w:rPr>
              <w:t xml:space="preserve">Condition reason:  </w:t>
            </w:r>
            <w:r w:rsidRPr="005D479F">
              <w:rPr>
                <w:rFonts w:cs="Arial"/>
                <w:bCs/>
                <w:szCs w:val="20"/>
              </w:rPr>
              <w:t>To ensure compliance with the relevant Canterbury-Bankstown policy.</w:t>
            </w:r>
            <w:bookmarkEnd w:id="26"/>
          </w:p>
        </w:tc>
      </w:tr>
      <w:tr w:rsidR="005D479F" w14:paraId="12F27494" w14:textId="77777777" w:rsidTr="00493F70">
        <w:tc>
          <w:tcPr>
            <w:tcW w:w="959" w:type="dxa"/>
            <w:vMerge w:val="restart"/>
          </w:tcPr>
          <w:p w14:paraId="2293F267" w14:textId="77777777" w:rsidR="005D479F" w:rsidRPr="0087297F" w:rsidRDefault="005D479F" w:rsidP="00493F70">
            <w:pPr>
              <w:pStyle w:val="ListParagraph"/>
              <w:widowControl w:val="0"/>
              <w:numPr>
                <w:ilvl w:val="1"/>
                <w:numId w:val="6"/>
              </w:numPr>
              <w:ind w:hanging="1000"/>
              <w:rPr>
                <w:b/>
              </w:rPr>
            </w:pPr>
          </w:p>
        </w:tc>
        <w:tc>
          <w:tcPr>
            <w:tcW w:w="8788" w:type="dxa"/>
            <w:vAlign w:val="center"/>
          </w:tcPr>
          <w:p w14:paraId="20C72566" w14:textId="77777777" w:rsidR="005D479F" w:rsidRPr="005D479F" w:rsidRDefault="005D479F" w:rsidP="00F963B9">
            <w:pPr>
              <w:jc w:val="both"/>
              <w:rPr>
                <w:rFonts w:cs="Arial"/>
                <w:b/>
                <w:szCs w:val="20"/>
              </w:rPr>
            </w:pPr>
            <w:bookmarkStart w:id="27" w:name="_Hlk140835785"/>
            <w:r w:rsidRPr="00E4018E">
              <w:rPr>
                <w:rFonts w:cs="Arial"/>
                <w:b/>
                <w:szCs w:val="20"/>
              </w:rPr>
              <w:t>Responsibility for Changes to Public Infrastructure</w:t>
            </w:r>
            <w:bookmarkEnd w:id="27"/>
          </w:p>
        </w:tc>
      </w:tr>
      <w:tr w:rsidR="005D479F" w14:paraId="77991263" w14:textId="77777777" w:rsidTr="00B444D5">
        <w:tc>
          <w:tcPr>
            <w:tcW w:w="959" w:type="dxa"/>
            <w:vMerge/>
            <w:vAlign w:val="center"/>
          </w:tcPr>
          <w:p w14:paraId="7A6EFFEB" w14:textId="77777777" w:rsidR="005D479F" w:rsidRPr="0087297F" w:rsidRDefault="005D479F">
            <w:pPr>
              <w:pStyle w:val="ListParagraph"/>
              <w:widowControl w:val="0"/>
              <w:numPr>
                <w:ilvl w:val="1"/>
                <w:numId w:val="6"/>
              </w:numPr>
              <w:ind w:hanging="1000"/>
              <w:rPr>
                <w:b/>
              </w:rPr>
            </w:pPr>
          </w:p>
        </w:tc>
        <w:tc>
          <w:tcPr>
            <w:tcW w:w="8788" w:type="dxa"/>
            <w:vAlign w:val="center"/>
          </w:tcPr>
          <w:p w14:paraId="0F5CD661" w14:textId="77777777" w:rsidR="005D479F" w:rsidRPr="005D479F" w:rsidRDefault="005D479F" w:rsidP="00F963B9">
            <w:pPr>
              <w:contextualSpacing/>
              <w:jc w:val="both"/>
              <w:rPr>
                <w:rFonts w:cs="Arial"/>
                <w:szCs w:val="20"/>
              </w:rPr>
            </w:pPr>
            <w:r w:rsidRPr="00E4018E">
              <w:rPr>
                <w:rFonts w:cs="Arial"/>
                <w:szCs w:val="20"/>
              </w:rPr>
              <w:t>While site work is being carried out, any costs incurred as a result of the approved removal, relocation or reconstruction of infrastructure (including ramps, footpaths, kerb and gutter, light poles, kerb inlet pits, service provider pits, street trees or any other infrastructure in the street footpath area) must be paid as directed by the consent authority.</w:t>
            </w:r>
          </w:p>
        </w:tc>
      </w:tr>
      <w:tr w:rsidR="005D479F" w14:paraId="7B16D8FD" w14:textId="77777777" w:rsidTr="00B444D5">
        <w:tc>
          <w:tcPr>
            <w:tcW w:w="959" w:type="dxa"/>
            <w:vMerge/>
            <w:vAlign w:val="center"/>
          </w:tcPr>
          <w:p w14:paraId="46636749" w14:textId="77777777" w:rsidR="005D479F" w:rsidRPr="0087297F" w:rsidRDefault="005D479F">
            <w:pPr>
              <w:pStyle w:val="ListParagraph"/>
              <w:widowControl w:val="0"/>
              <w:numPr>
                <w:ilvl w:val="1"/>
                <w:numId w:val="6"/>
              </w:numPr>
              <w:ind w:hanging="1000"/>
              <w:rPr>
                <w:b/>
              </w:rPr>
            </w:pPr>
          </w:p>
        </w:tc>
        <w:tc>
          <w:tcPr>
            <w:tcW w:w="8788" w:type="dxa"/>
            <w:vAlign w:val="center"/>
          </w:tcPr>
          <w:p w14:paraId="6E7E3728" w14:textId="77777777" w:rsidR="005D479F" w:rsidRPr="001C1303" w:rsidRDefault="001C1303" w:rsidP="00F963B9">
            <w:pPr>
              <w:jc w:val="both"/>
              <w:rPr>
                <w:rFonts w:eastAsia="Arial" w:cs="Arial"/>
                <w:bCs/>
                <w:szCs w:val="20"/>
              </w:rPr>
            </w:pPr>
            <w:bookmarkStart w:id="28" w:name="_Hlk142992143"/>
            <w:r w:rsidRPr="001C1303">
              <w:rPr>
                <w:rFonts w:eastAsia="Arial" w:cs="Arial"/>
                <w:bCs/>
                <w:szCs w:val="20"/>
              </w:rPr>
              <w:t xml:space="preserve">Condition reason:  </w:t>
            </w:r>
            <w:r w:rsidRPr="001C1303">
              <w:rPr>
                <w:rFonts w:cs="Arial"/>
                <w:bCs/>
                <w:szCs w:val="20"/>
              </w:rPr>
              <w:t>To protect existing public and private infrastructure and building works during demolition, construction and ongoing use of the development.</w:t>
            </w:r>
            <w:bookmarkEnd w:id="28"/>
          </w:p>
        </w:tc>
      </w:tr>
      <w:tr w:rsidR="005D479F" w14:paraId="11F9C751" w14:textId="77777777" w:rsidTr="00B444D5">
        <w:tc>
          <w:tcPr>
            <w:tcW w:w="959" w:type="dxa"/>
            <w:vMerge w:val="restart"/>
          </w:tcPr>
          <w:p w14:paraId="368F4BA3" w14:textId="77777777" w:rsidR="005D479F" w:rsidRPr="0087297F" w:rsidRDefault="005D479F">
            <w:pPr>
              <w:pStyle w:val="ListParagraph"/>
              <w:widowControl w:val="0"/>
              <w:numPr>
                <w:ilvl w:val="1"/>
                <w:numId w:val="6"/>
              </w:numPr>
              <w:ind w:hanging="1000"/>
              <w:rPr>
                <w:b/>
              </w:rPr>
            </w:pPr>
          </w:p>
        </w:tc>
        <w:tc>
          <w:tcPr>
            <w:tcW w:w="8788" w:type="dxa"/>
            <w:hideMark/>
          </w:tcPr>
          <w:p w14:paraId="32556B15" w14:textId="6F33CF37" w:rsidR="005D479F" w:rsidRDefault="005D479F" w:rsidP="00F963B9">
            <w:pPr>
              <w:jc w:val="both"/>
              <w:rPr>
                <w:b/>
                <w:bCs/>
              </w:rPr>
            </w:pPr>
            <w:r>
              <w:rPr>
                <w:rFonts w:cs="Arial"/>
                <w:b/>
              </w:rPr>
              <w:t>Excavat</w:t>
            </w:r>
            <w:r w:rsidR="00913133">
              <w:rPr>
                <w:rFonts w:cs="Arial"/>
                <w:b/>
              </w:rPr>
              <w:t>ion</w:t>
            </w:r>
            <w:r>
              <w:rPr>
                <w:rFonts w:cs="Arial"/>
                <w:b/>
              </w:rPr>
              <w:t xml:space="preserve"> safety</w:t>
            </w:r>
          </w:p>
        </w:tc>
      </w:tr>
      <w:tr w:rsidR="005D479F" w14:paraId="0E8B577B" w14:textId="77777777" w:rsidTr="00B444D5">
        <w:tc>
          <w:tcPr>
            <w:tcW w:w="959" w:type="dxa"/>
            <w:vMerge/>
            <w:vAlign w:val="center"/>
            <w:hideMark/>
          </w:tcPr>
          <w:p w14:paraId="36603B3A" w14:textId="77777777" w:rsidR="005D479F" w:rsidRDefault="005D479F" w:rsidP="005D479F">
            <w:pPr>
              <w:rPr>
                <w:rFonts w:ascii="Arial" w:hAnsi="Arial"/>
                <w:sz w:val="24"/>
                <w:lang w:eastAsia="en-AU"/>
              </w:rPr>
            </w:pPr>
          </w:p>
        </w:tc>
        <w:tc>
          <w:tcPr>
            <w:tcW w:w="8788" w:type="dxa"/>
          </w:tcPr>
          <w:p w14:paraId="24CD00E1" w14:textId="77777777" w:rsidR="005D479F" w:rsidRDefault="005D479F" w:rsidP="00F963B9">
            <w:pPr>
              <w:jc w:val="both"/>
              <w:rPr>
                <w:rFonts w:cs="Arial"/>
              </w:rPr>
            </w:pPr>
            <w:r>
              <w:rPr>
                <w:rFonts w:cs="Arial"/>
              </w:rPr>
              <w:t xml:space="preserve">All excavations and backfilling must be executed safely and in accordance with the relevant Australian Standards. </w:t>
            </w:r>
          </w:p>
          <w:p w14:paraId="67A78549" w14:textId="77777777" w:rsidR="005D479F" w:rsidRDefault="005D479F" w:rsidP="00F963B9">
            <w:pPr>
              <w:tabs>
                <w:tab w:val="left" w:pos="1134"/>
              </w:tabs>
              <w:ind w:right="18"/>
              <w:jc w:val="both"/>
              <w:rPr>
                <w:rFonts w:cs="Arial"/>
              </w:rPr>
            </w:pPr>
          </w:p>
          <w:p w14:paraId="20B141A6" w14:textId="77777777" w:rsidR="005D479F" w:rsidRDefault="005D479F" w:rsidP="00F963B9">
            <w:pPr>
              <w:tabs>
                <w:tab w:val="left" w:pos="1134"/>
              </w:tabs>
              <w:ind w:right="18"/>
              <w:jc w:val="both"/>
              <w:rPr>
                <w:rFonts w:cs="Arial"/>
              </w:rPr>
            </w:pPr>
            <w:r>
              <w:rPr>
                <w:rFonts w:cs="Arial"/>
              </w:rPr>
              <w:t>If the development involves an excavation that extends below the level of the base of the footings of a building, structure or work (including any structure or work within a road or rail corridor) on adjoining land, the consent holder must, at their own expense:</w:t>
            </w:r>
          </w:p>
          <w:p w14:paraId="4B304802" w14:textId="77777777" w:rsidR="005D479F" w:rsidRDefault="005D479F" w:rsidP="00F963B9">
            <w:pPr>
              <w:jc w:val="both"/>
              <w:rPr>
                <w:rFonts w:cs="Arial"/>
              </w:rPr>
            </w:pPr>
          </w:p>
          <w:p w14:paraId="1647523D" w14:textId="77777777" w:rsidR="005D479F" w:rsidRDefault="005D479F">
            <w:pPr>
              <w:pStyle w:val="ListParagraph"/>
              <w:numPr>
                <w:ilvl w:val="0"/>
                <w:numId w:val="18"/>
              </w:numPr>
              <w:tabs>
                <w:tab w:val="left" w:pos="434"/>
              </w:tabs>
              <w:ind w:left="434" w:hanging="434"/>
              <w:jc w:val="both"/>
              <w:rPr>
                <w:rFonts w:cs="Arial"/>
                <w:szCs w:val="22"/>
              </w:rPr>
            </w:pPr>
            <w:r>
              <w:rPr>
                <w:rFonts w:cs="Arial"/>
                <w:szCs w:val="22"/>
              </w:rPr>
              <w:t>Protect and support the building, structure or work from possible damage from the excavation, and</w:t>
            </w:r>
          </w:p>
          <w:p w14:paraId="492ABC03" w14:textId="77777777" w:rsidR="005D479F" w:rsidRDefault="005D479F">
            <w:pPr>
              <w:pStyle w:val="ListParagraph"/>
              <w:numPr>
                <w:ilvl w:val="0"/>
                <w:numId w:val="18"/>
              </w:numPr>
              <w:tabs>
                <w:tab w:val="left" w:pos="434"/>
              </w:tabs>
              <w:ind w:left="434" w:hanging="434"/>
              <w:jc w:val="both"/>
              <w:rPr>
                <w:rFonts w:cs="Arial"/>
                <w:szCs w:val="22"/>
              </w:rPr>
            </w:pPr>
            <w:r>
              <w:rPr>
                <w:rFonts w:cs="Arial"/>
                <w:szCs w:val="22"/>
              </w:rPr>
              <w:t>Where necessary, underpin the building, structure or work to prevent any such damage.</w:t>
            </w:r>
          </w:p>
          <w:p w14:paraId="077B8E5E" w14:textId="77777777" w:rsidR="005D479F" w:rsidRDefault="005D479F" w:rsidP="00F963B9">
            <w:pPr>
              <w:ind w:left="1701" w:hanging="425"/>
              <w:jc w:val="both"/>
              <w:rPr>
                <w:rFonts w:cs="Arial"/>
                <w:szCs w:val="22"/>
              </w:rPr>
            </w:pPr>
          </w:p>
          <w:p w14:paraId="2A11665F" w14:textId="77777777" w:rsidR="005D479F" w:rsidRDefault="005D479F" w:rsidP="00F963B9">
            <w:pPr>
              <w:tabs>
                <w:tab w:val="left" w:pos="1134"/>
              </w:tabs>
              <w:ind w:right="18"/>
              <w:jc w:val="both"/>
              <w:rPr>
                <w:rFonts w:cs="Arial"/>
              </w:rPr>
            </w:pPr>
            <w:r>
              <w:rPr>
                <w:rFonts w:cs="Arial"/>
              </w:rPr>
              <w:t>This consent condition does not apply if the consent holder owns the adjoining land or the owner of the adjoining land has given consent in writing to that condition not applying.</w:t>
            </w:r>
          </w:p>
          <w:p w14:paraId="78910328" w14:textId="77777777" w:rsidR="005D479F" w:rsidRDefault="005D479F" w:rsidP="00F963B9">
            <w:pPr>
              <w:ind w:left="567"/>
              <w:jc w:val="both"/>
              <w:rPr>
                <w:rFonts w:cs="Arial"/>
                <w:iCs/>
              </w:rPr>
            </w:pPr>
          </w:p>
          <w:p w14:paraId="6E32FBA8" w14:textId="77777777" w:rsidR="005D479F" w:rsidRDefault="005D479F" w:rsidP="00F963B9">
            <w:pPr>
              <w:tabs>
                <w:tab w:val="left" w:pos="1134"/>
              </w:tabs>
              <w:ind w:right="18"/>
              <w:jc w:val="both"/>
              <w:rPr>
                <w:rFonts w:cs="Arial"/>
                <w:iCs/>
              </w:rPr>
            </w:pPr>
            <w:r>
              <w:rPr>
                <w:rFonts w:cs="Arial"/>
                <w:iCs/>
              </w:rPr>
              <w:t>The owner of any affected buildings</w:t>
            </w:r>
            <w:r>
              <w:rPr>
                <w:rFonts w:cs="Arial"/>
                <w:b/>
                <w:bCs/>
                <w:iCs/>
              </w:rPr>
              <w:t xml:space="preserve"> </w:t>
            </w:r>
            <w:r>
              <w:rPr>
                <w:rFonts w:cs="Arial"/>
                <w:iCs/>
              </w:rPr>
              <w:t>is not liable for any part of the cost of work carried out for the purposes of this clause, whether carried out on the allotment of land being excavated or on an adjoining allotment of land.</w:t>
            </w:r>
          </w:p>
          <w:p w14:paraId="34ED4C0D" w14:textId="77777777" w:rsidR="005D479F" w:rsidRDefault="005D479F" w:rsidP="00F963B9">
            <w:pPr>
              <w:pStyle w:val="ListParagraph"/>
              <w:ind w:firstLine="414"/>
              <w:jc w:val="both"/>
            </w:pPr>
            <w:r>
              <w:rPr>
                <w:rFonts w:cs="Calibri"/>
                <w:color w:val="BFBFBF"/>
                <w:szCs w:val="22"/>
              </w:rPr>
              <w:t>4.308</w:t>
            </w:r>
          </w:p>
        </w:tc>
      </w:tr>
      <w:tr w:rsidR="005D479F" w14:paraId="074F5830" w14:textId="77777777" w:rsidTr="00B444D5">
        <w:tc>
          <w:tcPr>
            <w:tcW w:w="959" w:type="dxa"/>
            <w:vMerge/>
            <w:vAlign w:val="center"/>
            <w:hideMark/>
          </w:tcPr>
          <w:p w14:paraId="12A7CB79" w14:textId="77777777" w:rsidR="005D479F" w:rsidRDefault="005D479F" w:rsidP="005D479F">
            <w:pPr>
              <w:rPr>
                <w:rFonts w:ascii="Arial" w:hAnsi="Arial"/>
                <w:sz w:val="24"/>
                <w:lang w:eastAsia="en-AU"/>
              </w:rPr>
            </w:pPr>
          </w:p>
        </w:tc>
        <w:tc>
          <w:tcPr>
            <w:tcW w:w="8788" w:type="dxa"/>
            <w:hideMark/>
          </w:tcPr>
          <w:p w14:paraId="4A35A6DD" w14:textId="77777777" w:rsidR="005D479F" w:rsidRDefault="005D479F" w:rsidP="00F963B9">
            <w:pPr>
              <w:jc w:val="both"/>
            </w:pPr>
            <w:r>
              <w:rPr>
                <w:rFonts w:eastAsia="Arial" w:cs="Arial"/>
              </w:rPr>
              <w:t xml:space="preserve">Condition reason:  </w:t>
            </w:r>
            <w:r>
              <w:rPr>
                <w:rFonts w:cs="Arial"/>
              </w:rPr>
              <w:t>To ensure compliance with the relevant Australian Standard and National Construction Code.</w:t>
            </w:r>
          </w:p>
        </w:tc>
      </w:tr>
      <w:tr w:rsidR="00362FFE" w14:paraId="50BA1B17" w14:textId="77777777" w:rsidTr="00493F70">
        <w:tc>
          <w:tcPr>
            <w:tcW w:w="959" w:type="dxa"/>
            <w:vMerge w:val="restart"/>
          </w:tcPr>
          <w:p w14:paraId="09F6CC22" w14:textId="77777777" w:rsidR="00362FFE" w:rsidRPr="00493F70" w:rsidRDefault="00362FFE" w:rsidP="00493F70">
            <w:pPr>
              <w:pStyle w:val="ListParagraph"/>
              <w:widowControl w:val="0"/>
              <w:numPr>
                <w:ilvl w:val="1"/>
                <w:numId w:val="6"/>
              </w:numPr>
              <w:ind w:hanging="1000"/>
              <w:rPr>
                <w:b/>
              </w:rPr>
            </w:pPr>
          </w:p>
        </w:tc>
        <w:tc>
          <w:tcPr>
            <w:tcW w:w="8788" w:type="dxa"/>
          </w:tcPr>
          <w:p w14:paraId="5C01EBA6" w14:textId="77777777" w:rsidR="00362FFE" w:rsidRPr="00362FFE" w:rsidRDefault="00362FFE" w:rsidP="00F963B9">
            <w:pPr>
              <w:jc w:val="both"/>
              <w:rPr>
                <w:rFonts w:eastAsia="Arial" w:cs="Arial"/>
              </w:rPr>
            </w:pPr>
            <w:r w:rsidRPr="00362FFE">
              <w:rPr>
                <w:rFonts w:eastAsia="Aptos" w:cs="Aptos"/>
                <w:b/>
                <w:bCs/>
              </w:rPr>
              <w:t>Disposal of Excavated Soil</w:t>
            </w:r>
          </w:p>
        </w:tc>
      </w:tr>
      <w:tr w:rsidR="00362FFE" w14:paraId="1AA533D4" w14:textId="77777777" w:rsidTr="00B444D5">
        <w:tc>
          <w:tcPr>
            <w:tcW w:w="959" w:type="dxa"/>
            <w:vMerge/>
            <w:vAlign w:val="center"/>
          </w:tcPr>
          <w:p w14:paraId="0EAE2EC1" w14:textId="77777777" w:rsidR="00362FFE" w:rsidRDefault="00362FFE" w:rsidP="00362FFE">
            <w:pPr>
              <w:rPr>
                <w:rFonts w:ascii="Arial" w:hAnsi="Arial"/>
                <w:sz w:val="24"/>
                <w:lang w:eastAsia="en-AU"/>
              </w:rPr>
            </w:pPr>
          </w:p>
        </w:tc>
        <w:tc>
          <w:tcPr>
            <w:tcW w:w="8788" w:type="dxa"/>
          </w:tcPr>
          <w:p w14:paraId="4B445D15" w14:textId="77777777" w:rsidR="00362FFE" w:rsidRPr="00362FFE" w:rsidRDefault="00362FFE" w:rsidP="00362FFE">
            <w:pPr>
              <w:rPr>
                <w:rFonts w:eastAsia="Aptos" w:cs="Aptos"/>
              </w:rPr>
            </w:pPr>
            <w:r w:rsidRPr="00362FFE">
              <w:rPr>
                <w:rFonts w:eastAsia="Aptos" w:cs="Aptos"/>
              </w:rPr>
              <w:t>All soils to be excavated and disposed of from the site must be analysed and classified by a suitably qualified environmental consultant, in accordance with relevant NSW EPA guidelines including the ‘Waste Classification Guidelines’ (NSW EPA, 2014) prior to off-site disposal.</w:t>
            </w:r>
          </w:p>
          <w:p w14:paraId="18B3C699" w14:textId="77777777" w:rsidR="00362FFE" w:rsidRPr="00362FFE" w:rsidRDefault="00362FFE" w:rsidP="00362FFE">
            <w:pPr>
              <w:rPr>
                <w:rFonts w:eastAsia="Aptos" w:cs="Aptos"/>
              </w:rPr>
            </w:pPr>
          </w:p>
          <w:p w14:paraId="43D69880" w14:textId="77777777" w:rsidR="00362FFE" w:rsidRPr="00362FFE" w:rsidRDefault="00362FFE" w:rsidP="00362FFE">
            <w:pPr>
              <w:jc w:val="both"/>
              <w:rPr>
                <w:rFonts w:eastAsia="Arial" w:cs="Arial"/>
              </w:rPr>
            </w:pPr>
            <w:r w:rsidRPr="00362FFE">
              <w:rPr>
                <w:rFonts w:eastAsia="Aptos" w:cs="Aptos"/>
              </w:rPr>
              <w:t>All waste material for disposal to be transported to an appropriately licensed waste facility by an EPA licensed waste contractor in accordance with relevant NSW EPA guidelines. Receipts for the disposal of the waste must be submitted to Council prior to issuing of an occupation certificate.</w:t>
            </w:r>
          </w:p>
        </w:tc>
      </w:tr>
      <w:tr w:rsidR="00362FFE" w14:paraId="6A98236F" w14:textId="77777777" w:rsidTr="00B444D5">
        <w:tc>
          <w:tcPr>
            <w:tcW w:w="959" w:type="dxa"/>
            <w:vMerge/>
            <w:vAlign w:val="center"/>
          </w:tcPr>
          <w:p w14:paraId="4EC210E0" w14:textId="77777777" w:rsidR="00362FFE" w:rsidRDefault="00362FFE" w:rsidP="00362FFE">
            <w:pPr>
              <w:rPr>
                <w:rFonts w:ascii="Arial" w:hAnsi="Arial"/>
                <w:sz w:val="24"/>
                <w:lang w:eastAsia="en-AU"/>
              </w:rPr>
            </w:pPr>
          </w:p>
        </w:tc>
        <w:tc>
          <w:tcPr>
            <w:tcW w:w="8788" w:type="dxa"/>
          </w:tcPr>
          <w:p w14:paraId="060E3872" w14:textId="77777777" w:rsidR="00362FFE" w:rsidRPr="00362FFE" w:rsidRDefault="00362FFE" w:rsidP="00362FFE">
            <w:pPr>
              <w:jc w:val="both"/>
              <w:rPr>
                <w:rFonts w:eastAsia="Arial" w:cs="Arial"/>
              </w:rPr>
            </w:pPr>
            <w:bookmarkStart w:id="29" w:name="_Toc187326159"/>
            <w:r w:rsidRPr="00362FFE">
              <w:rPr>
                <w:rFonts w:cs="Aptos"/>
              </w:rPr>
              <w:t>Condition reason: To ensure compliance with the relevant New South Wales legislation.</w:t>
            </w:r>
            <w:bookmarkEnd w:id="29"/>
          </w:p>
        </w:tc>
      </w:tr>
      <w:tr w:rsidR="00A4582D" w14:paraId="00E6A6F4" w14:textId="77777777" w:rsidTr="00493F70">
        <w:tc>
          <w:tcPr>
            <w:tcW w:w="959" w:type="dxa"/>
            <w:vMerge w:val="restart"/>
          </w:tcPr>
          <w:p w14:paraId="6994581A" w14:textId="77777777" w:rsidR="00A4582D" w:rsidRDefault="00A4582D" w:rsidP="00493F70">
            <w:pPr>
              <w:numPr>
                <w:ilvl w:val="1"/>
                <w:numId w:val="6"/>
              </w:numPr>
              <w:rPr>
                <w:rFonts w:ascii="Arial" w:hAnsi="Arial"/>
                <w:sz w:val="24"/>
                <w:lang w:eastAsia="en-AU"/>
              </w:rPr>
            </w:pPr>
          </w:p>
        </w:tc>
        <w:tc>
          <w:tcPr>
            <w:tcW w:w="8788" w:type="dxa"/>
          </w:tcPr>
          <w:p w14:paraId="7B04C42B" w14:textId="77777777" w:rsidR="00A4582D" w:rsidRPr="00A4582D" w:rsidRDefault="00A4582D" w:rsidP="00A4582D">
            <w:pPr>
              <w:jc w:val="both"/>
              <w:rPr>
                <w:rFonts w:cs="Aptos"/>
              </w:rPr>
            </w:pPr>
            <w:r w:rsidRPr="00A4582D">
              <w:rPr>
                <w:b/>
                <w:bCs/>
              </w:rPr>
              <w:t xml:space="preserve">Disposal of Acid </w:t>
            </w:r>
            <w:proofErr w:type="spellStart"/>
            <w:r w:rsidRPr="00A4582D">
              <w:rPr>
                <w:b/>
                <w:bCs/>
              </w:rPr>
              <w:t>Sulfate</w:t>
            </w:r>
            <w:proofErr w:type="spellEnd"/>
            <w:r w:rsidRPr="00A4582D">
              <w:rPr>
                <w:b/>
                <w:bCs/>
              </w:rPr>
              <w:t xml:space="preserve"> Soil</w:t>
            </w:r>
          </w:p>
        </w:tc>
      </w:tr>
      <w:tr w:rsidR="00A4582D" w14:paraId="478C85E5" w14:textId="77777777" w:rsidTr="00B444D5">
        <w:tc>
          <w:tcPr>
            <w:tcW w:w="959" w:type="dxa"/>
            <w:vMerge/>
            <w:vAlign w:val="center"/>
          </w:tcPr>
          <w:p w14:paraId="2B9F7F89" w14:textId="77777777" w:rsidR="00A4582D" w:rsidRDefault="00A4582D" w:rsidP="00A4582D">
            <w:pPr>
              <w:rPr>
                <w:rFonts w:ascii="Arial" w:hAnsi="Arial"/>
                <w:sz w:val="24"/>
                <w:lang w:eastAsia="en-AU"/>
              </w:rPr>
            </w:pPr>
          </w:p>
        </w:tc>
        <w:tc>
          <w:tcPr>
            <w:tcW w:w="8788" w:type="dxa"/>
          </w:tcPr>
          <w:p w14:paraId="20EC7AA6" w14:textId="77777777" w:rsidR="00A4582D" w:rsidRPr="00A4582D" w:rsidRDefault="00A4582D" w:rsidP="00A4582D">
            <w:r w:rsidRPr="00A4582D">
              <w:t>Any soils to be excavated and disposed of from the site must be analysed and classified by a suitably qualified environmental consultant, in accordance with relevant NSW EPA guidelines including Part 4 of the ‘Waste Classification Guidelines’ (NSW EPA, 2014) prior to off-site disposal.</w:t>
            </w:r>
          </w:p>
          <w:p w14:paraId="2B29E30C" w14:textId="77777777" w:rsidR="00A4582D" w:rsidRPr="00A4582D" w:rsidRDefault="00A4582D" w:rsidP="00A4582D"/>
          <w:p w14:paraId="00F8100D" w14:textId="77777777" w:rsidR="00A4582D" w:rsidRPr="00A4582D" w:rsidRDefault="00A4582D" w:rsidP="00A4582D">
            <w:pPr>
              <w:jc w:val="both"/>
              <w:rPr>
                <w:rFonts w:cs="Aptos"/>
              </w:rPr>
            </w:pPr>
            <w:r w:rsidRPr="00A4582D">
              <w:t>Any waste material is to be transported to an appropriately licensed waste facility by an EPA licensed waste contractor in accordance with relevant NSW EPA guidelines.</w:t>
            </w:r>
          </w:p>
        </w:tc>
      </w:tr>
      <w:tr w:rsidR="00A4582D" w14:paraId="3CF9413A" w14:textId="77777777" w:rsidTr="00B444D5">
        <w:tc>
          <w:tcPr>
            <w:tcW w:w="959" w:type="dxa"/>
            <w:vMerge/>
            <w:vAlign w:val="center"/>
          </w:tcPr>
          <w:p w14:paraId="74F9891B" w14:textId="77777777" w:rsidR="00A4582D" w:rsidRDefault="00A4582D" w:rsidP="00A4582D">
            <w:pPr>
              <w:rPr>
                <w:rFonts w:ascii="Arial" w:hAnsi="Arial"/>
                <w:sz w:val="24"/>
                <w:lang w:eastAsia="en-AU"/>
              </w:rPr>
            </w:pPr>
          </w:p>
        </w:tc>
        <w:tc>
          <w:tcPr>
            <w:tcW w:w="8788" w:type="dxa"/>
          </w:tcPr>
          <w:p w14:paraId="240DB584" w14:textId="77777777" w:rsidR="00A4582D" w:rsidRPr="00A4582D" w:rsidRDefault="00A4582D" w:rsidP="00A4582D">
            <w:pPr>
              <w:jc w:val="both"/>
              <w:rPr>
                <w:rFonts w:cs="Aptos"/>
              </w:rPr>
            </w:pPr>
            <w:r w:rsidRPr="00A4582D">
              <w:t>Condition reason: To ensure compliance with the relevant New South Wales legislation.</w:t>
            </w:r>
          </w:p>
        </w:tc>
      </w:tr>
      <w:tr w:rsidR="00A4582D" w14:paraId="07FF66BB" w14:textId="77777777" w:rsidTr="00493F70">
        <w:tc>
          <w:tcPr>
            <w:tcW w:w="959" w:type="dxa"/>
            <w:vMerge w:val="restart"/>
          </w:tcPr>
          <w:p w14:paraId="4148115B" w14:textId="77777777" w:rsidR="00A4582D" w:rsidRDefault="00A4582D" w:rsidP="00493F70">
            <w:pPr>
              <w:numPr>
                <w:ilvl w:val="1"/>
                <w:numId w:val="6"/>
              </w:numPr>
              <w:rPr>
                <w:rFonts w:ascii="Arial" w:hAnsi="Arial"/>
                <w:sz w:val="24"/>
                <w:lang w:eastAsia="en-AU"/>
              </w:rPr>
            </w:pPr>
          </w:p>
        </w:tc>
        <w:tc>
          <w:tcPr>
            <w:tcW w:w="8788" w:type="dxa"/>
          </w:tcPr>
          <w:p w14:paraId="04CEAE3F" w14:textId="77777777" w:rsidR="00A4582D" w:rsidRPr="00A4582D" w:rsidRDefault="00A4582D" w:rsidP="00A4582D">
            <w:pPr>
              <w:jc w:val="both"/>
            </w:pPr>
            <w:r w:rsidRPr="00A4582D">
              <w:rPr>
                <w:b/>
                <w:bCs/>
              </w:rPr>
              <w:t>Importation of Fill</w:t>
            </w:r>
          </w:p>
        </w:tc>
      </w:tr>
      <w:tr w:rsidR="00A4582D" w14:paraId="59CDBC64" w14:textId="77777777" w:rsidTr="00B444D5">
        <w:tc>
          <w:tcPr>
            <w:tcW w:w="959" w:type="dxa"/>
            <w:vMerge/>
            <w:vAlign w:val="center"/>
          </w:tcPr>
          <w:p w14:paraId="6C14BE1E" w14:textId="77777777" w:rsidR="00A4582D" w:rsidRDefault="00A4582D" w:rsidP="00A4582D">
            <w:pPr>
              <w:rPr>
                <w:rFonts w:ascii="Arial" w:hAnsi="Arial"/>
                <w:sz w:val="24"/>
                <w:lang w:eastAsia="en-AU"/>
              </w:rPr>
            </w:pPr>
          </w:p>
        </w:tc>
        <w:tc>
          <w:tcPr>
            <w:tcW w:w="8788" w:type="dxa"/>
          </w:tcPr>
          <w:p w14:paraId="72CE68DA" w14:textId="77777777" w:rsidR="00A4582D" w:rsidRPr="00A4582D" w:rsidRDefault="00A4582D" w:rsidP="00A4582D">
            <w:r w:rsidRPr="00A4582D">
              <w:t xml:space="preserve">Any fill imported onto the site must be virgin excavated natural material or excavated natural material, classified as such in accordance the ‘Waste Classification Guidelines’ (NSW EPA, 2014) or excavated natural material meeting the requirements of the Excavated Natural Material Exemption (NSW EPA, 2014). </w:t>
            </w:r>
          </w:p>
          <w:p w14:paraId="73995905" w14:textId="77777777" w:rsidR="00A4582D" w:rsidRPr="00A4582D" w:rsidRDefault="00A4582D" w:rsidP="00A4582D"/>
          <w:p w14:paraId="5CF90F53" w14:textId="77777777" w:rsidR="00A4582D" w:rsidRPr="00A4582D" w:rsidRDefault="00A4582D" w:rsidP="00A4582D">
            <w:pPr>
              <w:jc w:val="both"/>
            </w:pPr>
            <w:r w:rsidRPr="00A4582D">
              <w:t xml:space="preserve">Certificates verifying that imported fill is virgin excavated natural material or excavated natural material must be provided to Council prior to the issue of an occupation certificate. All imported </w:t>
            </w:r>
            <w:proofErr w:type="gramStart"/>
            <w:r w:rsidRPr="00A4582D">
              <w:t>fill</w:t>
            </w:r>
            <w:proofErr w:type="gramEnd"/>
            <w:r w:rsidRPr="00A4582D">
              <w:t xml:space="preserve"> must be compatible with the existing soil characteristics of the site.</w:t>
            </w:r>
          </w:p>
        </w:tc>
      </w:tr>
      <w:tr w:rsidR="00A4582D" w14:paraId="65CFDAF0" w14:textId="77777777" w:rsidTr="00B444D5">
        <w:tc>
          <w:tcPr>
            <w:tcW w:w="959" w:type="dxa"/>
            <w:vMerge/>
            <w:vAlign w:val="center"/>
          </w:tcPr>
          <w:p w14:paraId="44C12EFB" w14:textId="77777777" w:rsidR="00A4582D" w:rsidRDefault="00A4582D" w:rsidP="00A4582D">
            <w:pPr>
              <w:rPr>
                <w:rFonts w:ascii="Arial" w:hAnsi="Arial"/>
                <w:sz w:val="24"/>
                <w:lang w:eastAsia="en-AU"/>
              </w:rPr>
            </w:pPr>
          </w:p>
        </w:tc>
        <w:tc>
          <w:tcPr>
            <w:tcW w:w="8788" w:type="dxa"/>
          </w:tcPr>
          <w:p w14:paraId="4234272E" w14:textId="77777777" w:rsidR="00A4582D" w:rsidRPr="00A4582D" w:rsidRDefault="00A4582D" w:rsidP="00A4582D">
            <w:pPr>
              <w:jc w:val="both"/>
            </w:pPr>
            <w:bookmarkStart w:id="30" w:name="_Toc187326160"/>
            <w:r w:rsidRPr="00A4582D">
              <w:t>Condition reason:  To ensure compliance with the relevant New South Wales legislation.</w:t>
            </w:r>
            <w:bookmarkEnd w:id="30"/>
          </w:p>
        </w:tc>
      </w:tr>
      <w:tr w:rsidR="00A4582D" w14:paraId="59C8DBF7" w14:textId="77777777" w:rsidTr="00B444D5">
        <w:tc>
          <w:tcPr>
            <w:tcW w:w="959" w:type="dxa"/>
            <w:vMerge w:val="restart"/>
          </w:tcPr>
          <w:p w14:paraId="720F111C" w14:textId="77777777" w:rsidR="00A4582D" w:rsidRDefault="00A4582D">
            <w:pPr>
              <w:pStyle w:val="ListParagraph"/>
              <w:widowControl w:val="0"/>
              <w:numPr>
                <w:ilvl w:val="1"/>
                <w:numId w:val="6"/>
              </w:numPr>
              <w:ind w:hanging="1000"/>
            </w:pPr>
          </w:p>
        </w:tc>
        <w:tc>
          <w:tcPr>
            <w:tcW w:w="8788" w:type="dxa"/>
            <w:hideMark/>
          </w:tcPr>
          <w:p w14:paraId="47105CE7" w14:textId="77777777" w:rsidR="00A4582D" w:rsidRDefault="00A4582D" w:rsidP="00A4582D">
            <w:pPr>
              <w:jc w:val="both"/>
              <w:rPr>
                <w:b/>
                <w:bCs/>
              </w:rPr>
            </w:pPr>
            <w:r>
              <w:rPr>
                <w:rFonts w:cs="Arial"/>
                <w:b/>
              </w:rPr>
              <w:t>Shoring and adequacy of adjoining properties</w:t>
            </w:r>
          </w:p>
        </w:tc>
      </w:tr>
      <w:tr w:rsidR="00A4582D" w14:paraId="4F6FF90D" w14:textId="77777777" w:rsidTr="00B444D5">
        <w:tc>
          <w:tcPr>
            <w:tcW w:w="959" w:type="dxa"/>
            <w:vMerge/>
            <w:vAlign w:val="center"/>
            <w:hideMark/>
          </w:tcPr>
          <w:p w14:paraId="09AB689A" w14:textId="77777777" w:rsidR="00A4582D" w:rsidRDefault="00A4582D" w:rsidP="00A4582D">
            <w:pPr>
              <w:rPr>
                <w:rFonts w:ascii="Arial" w:hAnsi="Arial"/>
                <w:sz w:val="24"/>
                <w:lang w:eastAsia="en-AU"/>
              </w:rPr>
            </w:pPr>
          </w:p>
        </w:tc>
        <w:tc>
          <w:tcPr>
            <w:tcW w:w="8788" w:type="dxa"/>
          </w:tcPr>
          <w:p w14:paraId="0FD89592" w14:textId="77777777" w:rsidR="00A4582D" w:rsidRDefault="00A4582D" w:rsidP="00A4582D">
            <w:pPr>
              <w:jc w:val="both"/>
              <w:rPr>
                <w:rFonts w:cs="Arial"/>
              </w:rPr>
            </w:pPr>
            <w:r>
              <w:rPr>
                <w:rFonts w:cs="Arial"/>
              </w:rPr>
              <w:t>If the development involves an excavation that extends below the level of the base of the footings of a building, structure or work on adjoining land (including any structure or work within a road or rail corridor), the consent holder must, at their own expense —</w:t>
            </w:r>
          </w:p>
          <w:p w14:paraId="02EEA94E" w14:textId="77777777" w:rsidR="00A4582D" w:rsidRDefault="00A4582D" w:rsidP="00A4582D">
            <w:pPr>
              <w:pStyle w:val="ListParagraph"/>
              <w:ind w:left="1701"/>
              <w:contextualSpacing/>
              <w:jc w:val="both"/>
              <w:rPr>
                <w:rFonts w:cs="Arial"/>
                <w:szCs w:val="22"/>
              </w:rPr>
            </w:pPr>
          </w:p>
          <w:p w14:paraId="18E1CFB5" w14:textId="77777777" w:rsidR="00A4582D" w:rsidRDefault="00A4582D">
            <w:pPr>
              <w:pStyle w:val="ListParagraph"/>
              <w:numPr>
                <w:ilvl w:val="0"/>
                <w:numId w:val="19"/>
              </w:numPr>
              <w:tabs>
                <w:tab w:val="left" w:pos="434"/>
              </w:tabs>
              <w:ind w:left="434" w:hanging="434"/>
              <w:jc w:val="both"/>
              <w:rPr>
                <w:rFonts w:cs="Arial"/>
                <w:szCs w:val="22"/>
              </w:rPr>
            </w:pPr>
            <w:r>
              <w:rPr>
                <w:rFonts w:cs="Arial"/>
                <w:szCs w:val="22"/>
              </w:rPr>
              <w:t>Protect and support the building, structure or work from possible damage from the excavation, and</w:t>
            </w:r>
          </w:p>
          <w:p w14:paraId="29EA1957" w14:textId="77777777" w:rsidR="00A4582D" w:rsidRDefault="00A4582D">
            <w:pPr>
              <w:pStyle w:val="ListParagraph"/>
              <w:numPr>
                <w:ilvl w:val="0"/>
                <w:numId w:val="19"/>
              </w:numPr>
              <w:tabs>
                <w:tab w:val="left" w:pos="434"/>
              </w:tabs>
              <w:ind w:left="434" w:hanging="434"/>
              <w:jc w:val="both"/>
              <w:rPr>
                <w:rFonts w:cs="Arial"/>
                <w:szCs w:val="22"/>
              </w:rPr>
            </w:pPr>
            <w:r>
              <w:rPr>
                <w:rFonts w:cs="Arial"/>
                <w:szCs w:val="22"/>
              </w:rPr>
              <w:t>Where necessary, underpin the building, structure or work to prevent any such damage.</w:t>
            </w:r>
          </w:p>
          <w:p w14:paraId="14DAED22" w14:textId="77777777" w:rsidR="00A4582D" w:rsidRDefault="00A4582D" w:rsidP="00A4582D">
            <w:pPr>
              <w:pStyle w:val="ListParagraph"/>
              <w:ind w:left="1134"/>
              <w:jc w:val="both"/>
              <w:rPr>
                <w:rFonts w:cs="Arial"/>
                <w:szCs w:val="22"/>
              </w:rPr>
            </w:pPr>
          </w:p>
          <w:p w14:paraId="2DC7F29E" w14:textId="77777777" w:rsidR="00A4582D" w:rsidRDefault="00A4582D" w:rsidP="00A4582D">
            <w:pPr>
              <w:jc w:val="both"/>
              <w:rPr>
                <w:rFonts w:cs="Arial"/>
              </w:rPr>
            </w:pPr>
            <w:r>
              <w:rPr>
                <w:rFonts w:cs="Arial"/>
              </w:rPr>
              <w:t>This condition does not apply if the consent holder owns the adjoining land or the owner of the adjoining land has given consent in writing to that condition not applying.</w:t>
            </w:r>
          </w:p>
          <w:p w14:paraId="6AB352E4" w14:textId="77777777" w:rsidR="00A4582D" w:rsidRDefault="00A4582D" w:rsidP="00A4582D">
            <w:pPr>
              <w:jc w:val="both"/>
              <w:rPr>
                <w:rFonts w:cs="Arial"/>
              </w:rPr>
            </w:pPr>
          </w:p>
          <w:p w14:paraId="7C7FD735" w14:textId="77777777" w:rsidR="00A4582D" w:rsidRPr="000A4665" w:rsidRDefault="00A4582D" w:rsidP="00A4582D">
            <w:pPr>
              <w:pStyle w:val="ListParagraph"/>
              <w:ind w:left="0"/>
              <w:jc w:val="both"/>
              <w:rPr>
                <w:rFonts w:cs="Arial"/>
                <w:iCs/>
              </w:rPr>
            </w:pPr>
            <w:r w:rsidRPr="00861718">
              <w:rPr>
                <w:rFonts w:cs="Arial"/>
                <w:iCs/>
              </w:rPr>
              <w:t>The owner of any affected buildings</w:t>
            </w:r>
            <w:r w:rsidRPr="00861718">
              <w:rPr>
                <w:rFonts w:cs="Arial"/>
                <w:b/>
                <w:bCs/>
                <w:iCs/>
              </w:rPr>
              <w:t xml:space="preserve"> </w:t>
            </w:r>
            <w:r w:rsidRPr="00861718">
              <w:rPr>
                <w:rFonts w:cs="Arial"/>
                <w:iCs/>
              </w:rPr>
              <w:t>is not liable for any part of the cost of work carried out for the purposes of this clause, whether carried out on the allotment of land being excavated or on an adjoining allotment of land.</w:t>
            </w:r>
          </w:p>
        </w:tc>
      </w:tr>
      <w:tr w:rsidR="00A4582D" w14:paraId="5752BD5E" w14:textId="77777777" w:rsidTr="00B444D5">
        <w:tc>
          <w:tcPr>
            <w:tcW w:w="959" w:type="dxa"/>
            <w:vMerge/>
            <w:vAlign w:val="center"/>
            <w:hideMark/>
          </w:tcPr>
          <w:p w14:paraId="15B237AD" w14:textId="77777777" w:rsidR="00A4582D" w:rsidRDefault="00A4582D" w:rsidP="00A4582D">
            <w:pPr>
              <w:rPr>
                <w:rFonts w:ascii="Arial" w:hAnsi="Arial"/>
                <w:sz w:val="24"/>
                <w:lang w:eastAsia="en-AU"/>
              </w:rPr>
            </w:pPr>
          </w:p>
        </w:tc>
        <w:tc>
          <w:tcPr>
            <w:tcW w:w="8788" w:type="dxa"/>
            <w:hideMark/>
          </w:tcPr>
          <w:p w14:paraId="710E940D" w14:textId="77777777" w:rsidR="00A4582D" w:rsidRDefault="00A4582D" w:rsidP="00A4582D">
            <w:pPr>
              <w:jc w:val="both"/>
            </w:pPr>
            <w:r>
              <w:rPr>
                <w:rFonts w:cs="Arial"/>
              </w:rPr>
              <w:t xml:space="preserve">Condition reason:   </w:t>
            </w:r>
            <w:r>
              <w:rPr>
                <w:rFonts w:cs="Arial"/>
                <w:szCs w:val="20"/>
              </w:rPr>
              <w:t>Prescribed condition under section 74 of the Environmental Planning and Assessment Regulation 2021.</w:t>
            </w:r>
          </w:p>
        </w:tc>
      </w:tr>
      <w:tr w:rsidR="00A4582D" w14:paraId="14F45190" w14:textId="77777777" w:rsidTr="00B444D5">
        <w:tc>
          <w:tcPr>
            <w:tcW w:w="959" w:type="dxa"/>
            <w:vMerge w:val="restart"/>
          </w:tcPr>
          <w:p w14:paraId="1C37A8BA" w14:textId="77777777" w:rsidR="00A4582D" w:rsidRPr="00297B44" w:rsidRDefault="00A4582D">
            <w:pPr>
              <w:pStyle w:val="ListParagraph"/>
              <w:widowControl w:val="0"/>
              <w:numPr>
                <w:ilvl w:val="1"/>
                <w:numId w:val="6"/>
              </w:numPr>
              <w:ind w:hanging="1000"/>
            </w:pPr>
          </w:p>
        </w:tc>
        <w:tc>
          <w:tcPr>
            <w:tcW w:w="8788" w:type="dxa"/>
            <w:hideMark/>
          </w:tcPr>
          <w:p w14:paraId="1E50986D" w14:textId="77777777" w:rsidR="00A4582D" w:rsidRPr="00297B44" w:rsidRDefault="00A4582D" w:rsidP="00A4582D">
            <w:pPr>
              <w:jc w:val="both"/>
              <w:rPr>
                <w:b/>
                <w:bCs/>
              </w:rPr>
            </w:pPr>
            <w:r w:rsidRPr="00297B44">
              <w:rPr>
                <w:rFonts w:cs="Arial"/>
                <w:b/>
              </w:rPr>
              <w:t>Retaining walls</w:t>
            </w:r>
          </w:p>
        </w:tc>
      </w:tr>
      <w:tr w:rsidR="00A4582D" w14:paraId="28080943" w14:textId="77777777" w:rsidTr="00B444D5">
        <w:tc>
          <w:tcPr>
            <w:tcW w:w="959" w:type="dxa"/>
            <w:vMerge/>
            <w:vAlign w:val="center"/>
            <w:hideMark/>
          </w:tcPr>
          <w:p w14:paraId="7BE9AB1F" w14:textId="77777777" w:rsidR="00A4582D" w:rsidRPr="0087297F" w:rsidRDefault="00A4582D">
            <w:pPr>
              <w:pStyle w:val="ListParagraph"/>
              <w:widowControl w:val="0"/>
              <w:numPr>
                <w:ilvl w:val="1"/>
                <w:numId w:val="6"/>
              </w:numPr>
              <w:ind w:hanging="1000"/>
            </w:pPr>
          </w:p>
        </w:tc>
        <w:tc>
          <w:tcPr>
            <w:tcW w:w="8788" w:type="dxa"/>
            <w:hideMark/>
          </w:tcPr>
          <w:p w14:paraId="4E56ABBD" w14:textId="77777777" w:rsidR="00A4582D" w:rsidRPr="00297B44" w:rsidRDefault="00A4582D" w:rsidP="00A4582D">
            <w:pPr>
              <w:jc w:val="both"/>
              <w:rPr>
                <w:rFonts w:cs="Arial"/>
                <w:szCs w:val="18"/>
              </w:rPr>
            </w:pPr>
            <w:r w:rsidRPr="00297B44">
              <w:rPr>
                <w:rFonts w:cs="Arial"/>
                <w:szCs w:val="18"/>
              </w:rPr>
              <w:t>If soil conditions require it, retaining walls or other approved methods of preventing movement of the soil must be provided, and adequate provisions must be made for drainage. Separate approval may be required for retaining walls should they be required.</w:t>
            </w:r>
          </w:p>
          <w:p w14:paraId="6E0745A7" w14:textId="77777777" w:rsidR="00A4582D" w:rsidRPr="00297B44" w:rsidRDefault="00A4582D" w:rsidP="00A4582D">
            <w:pPr>
              <w:pStyle w:val="ListParagraph"/>
              <w:ind w:firstLine="414"/>
              <w:jc w:val="both"/>
            </w:pPr>
            <w:r w:rsidRPr="00297B44">
              <w:rPr>
                <w:rFonts w:cs="Calibri"/>
                <w:color w:val="BFBFBF"/>
                <w:szCs w:val="22"/>
              </w:rPr>
              <w:t>4.310</w:t>
            </w:r>
          </w:p>
        </w:tc>
      </w:tr>
      <w:tr w:rsidR="00A4582D" w14:paraId="0EA7D36B" w14:textId="77777777" w:rsidTr="00B444D5">
        <w:tc>
          <w:tcPr>
            <w:tcW w:w="959" w:type="dxa"/>
            <w:vMerge/>
            <w:vAlign w:val="center"/>
            <w:hideMark/>
          </w:tcPr>
          <w:p w14:paraId="575810E7" w14:textId="77777777" w:rsidR="00A4582D" w:rsidRPr="0087297F" w:rsidRDefault="00A4582D">
            <w:pPr>
              <w:pStyle w:val="ListParagraph"/>
              <w:widowControl w:val="0"/>
              <w:numPr>
                <w:ilvl w:val="1"/>
                <w:numId w:val="6"/>
              </w:numPr>
              <w:ind w:hanging="1000"/>
            </w:pPr>
          </w:p>
        </w:tc>
        <w:tc>
          <w:tcPr>
            <w:tcW w:w="8788" w:type="dxa"/>
            <w:hideMark/>
          </w:tcPr>
          <w:p w14:paraId="688D4548" w14:textId="77777777" w:rsidR="00A4582D" w:rsidRDefault="00A4582D" w:rsidP="00A4582D">
            <w:pPr>
              <w:jc w:val="both"/>
            </w:pPr>
            <w:r>
              <w:rPr>
                <w:rFonts w:cs="Arial"/>
                <w:szCs w:val="18"/>
              </w:rPr>
              <w:t xml:space="preserve">Condition reason:  To ensure works undertaken are carried out in a safe manner in accordance with relevant policies.  </w:t>
            </w:r>
          </w:p>
        </w:tc>
      </w:tr>
      <w:tr w:rsidR="00A4582D" w14:paraId="020F2EE8" w14:textId="77777777" w:rsidTr="00B444D5">
        <w:tc>
          <w:tcPr>
            <w:tcW w:w="959" w:type="dxa"/>
            <w:vMerge w:val="restart"/>
          </w:tcPr>
          <w:p w14:paraId="576677CD" w14:textId="77777777" w:rsidR="00A4582D" w:rsidRDefault="00A4582D">
            <w:pPr>
              <w:pStyle w:val="ListParagraph"/>
              <w:widowControl w:val="0"/>
              <w:numPr>
                <w:ilvl w:val="1"/>
                <w:numId w:val="6"/>
              </w:numPr>
              <w:ind w:hanging="1000"/>
            </w:pPr>
          </w:p>
        </w:tc>
        <w:tc>
          <w:tcPr>
            <w:tcW w:w="8788" w:type="dxa"/>
            <w:hideMark/>
          </w:tcPr>
          <w:p w14:paraId="110EDBB3" w14:textId="77777777" w:rsidR="00A4582D" w:rsidRDefault="00A4582D" w:rsidP="00A4582D">
            <w:pPr>
              <w:jc w:val="both"/>
              <w:rPr>
                <w:b/>
                <w:bCs/>
              </w:rPr>
            </w:pPr>
            <w:r>
              <w:rPr>
                <w:rFonts w:cs="Arial"/>
                <w:b/>
              </w:rPr>
              <w:t xml:space="preserve">Waste </w:t>
            </w:r>
            <w:r>
              <w:rPr>
                <w:b/>
              </w:rPr>
              <w:t>management</w:t>
            </w:r>
          </w:p>
        </w:tc>
      </w:tr>
      <w:tr w:rsidR="00A4582D" w14:paraId="78E7DC0F" w14:textId="77777777" w:rsidTr="00B444D5">
        <w:tc>
          <w:tcPr>
            <w:tcW w:w="959" w:type="dxa"/>
            <w:vMerge/>
            <w:vAlign w:val="center"/>
            <w:hideMark/>
          </w:tcPr>
          <w:p w14:paraId="1B873BB2" w14:textId="77777777" w:rsidR="00A4582D" w:rsidRDefault="00A4582D" w:rsidP="00A4582D">
            <w:pPr>
              <w:rPr>
                <w:rFonts w:ascii="Arial" w:hAnsi="Arial"/>
                <w:sz w:val="24"/>
                <w:lang w:eastAsia="en-AU"/>
              </w:rPr>
            </w:pPr>
          </w:p>
        </w:tc>
        <w:tc>
          <w:tcPr>
            <w:tcW w:w="8788" w:type="dxa"/>
          </w:tcPr>
          <w:p w14:paraId="2E09E519" w14:textId="77777777" w:rsidR="00A4582D" w:rsidRDefault="00A4582D" w:rsidP="00A4582D">
            <w:pPr>
              <w:jc w:val="both"/>
              <w:rPr>
                <w:rFonts w:cs="Arial"/>
              </w:rPr>
            </w:pPr>
            <w:r>
              <w:t>While site work is being carried out:</w:t>
            </w:r>
          </w:p>
          <w:p w14:paraId="4CA6BADC" w14:textId="77777777" w:rsidR="00A4582D" w:rsidRDefault="00A4582D" w:rsidP="00A4582D">
            <w:pPr>
              <w:jc w:val="both"/>
            </w:pPr>
          </w:p>
          <w:p w14:paraId="335B6E67" w14:textId="77777777" w:rsidR="00A4582D" w:rsidRDefault="00A4582D">
            <w:pPr>
              <w:pStyle w:val="ListParagraph"/>
              <w:numPr>
                <w:ilvl w:val="0"/>
                <w:numId w:val="20"/>
              </w:numPr>
              <w:ind w:left="434" w:hanging="425"/>
              <w:jc w:val="both"/>
            </w:pPr>
            <w:r>
              <w:t xml:space="preserve">all waste management must be undertaken in accordance with the waste management plan, and </w:t>
            </w:r>
          </w:p>
          <w:p w14:paraId="55A72F25" w14:textId="77777777" w:rsidR="00A4582D" w:rsidRDefault="00A4582D">
            <w:pPr>
              <w:pStyle w:val="ListParagraph"/>
              <w:numPr>
                <w:ilvl w:val="0"/>
                <w:numId w:val="20"/>
              </w:numPr>
              <w:ind w:left="434" w:hanging="425"/>
              <w:jc w:val="both"/>
            </w:pPr>
            <w:r>
              <w:t>upon disposal of waste, records of the disposal must be compiled and provided to , detailing the following:</w:t>
            </w:r>
          </w:p>
          <w:p w14:paraId="09C89475" w14:textId="77777777" w:rsidR="00A4582D" w:rsidRDefault="00A4582D">
            <w:pPr>
              <w:pStyle w:val="ListParagraph"/>
              <w:numPr>
                <w:ilvl w:val="0"/>
                <w:numId w:val="21"/>
              </w:numPr>
              <w:tabs>
                <w:tab w:val="left" w:pos="1001"/>
              </w:tabs>
              <w:ind w:left="1001" w:hanging="567"/>
              <w:contextualSpacing/>
              <w:jc w:val="both"/>
            </w:pPr>
            <w:r>
              <w:t>The contact details of the person(s) who removed the waste</w:t>
            </w:r>
          </w:p>
          <w:p w14:paraId="6EF40333" w14:textId="77777777" w:rsidR="00A4582D" w:rsidRDefault="00A4582D">
            <w:pPr>
              <w:pStyle w:val="ListParagraph"/>
              <w:numPr>
                <w:ilvl w:val="0"/>
                <w:numId w:val="21"/>
              </w:numPr>
              <w:tabs>
                <w:tab w:val="left" w:pos="1001"/>
              </w:tabs>
              <w:ind w:left="1001" w:hanging="567"/>
              <w:contextualSpacing/>
              <w:jc w:val="both"/>
              <w:rPr>
                <w:rFonts w:cs="Arial"/>
                <w:szCs w:val="20"/>
              </w:rPr>
            </w:pPr>
            <w:r>
              <w:t>The waste carrier vehicle registration</w:t>
            </w:r>
          </w:p>
          <w:p w14:paraId="222BAC4C" w14:textId="77777777" w:rsidR="00A4582D" w:rsidRDefault="00A4582D">
            <w:pPr>
              <w:pStyle w:val="ListParagraph"/>
              <w:numPr>
                <w:ilvl w:val="0"/>
                <w:numId w:val="21"/>
              </w:numPr>
              <w:tabs>
                <w:tab w:val="left" w:pos="1001"/>
              </w:tabs>
              <w:ind w:left="1001" w:hanging="567"/>
              <w:contextualSpacing/>
              <w:jc w:val="both"/>
              <w:rPr>
                <w:rFonts w:cs="Arial"/>
                <w:szCs w:val="20"/>
              </w:rPr>
            </w:pPr>
            <w:r>
              <w:t>The date and time of waste collection</w:t>
            </w:r>
          </w:p>
          <w:p w14:paraId="007DA153" w14:textId="77777777" w:rsidR="00A4582D" w:rsidRDefault="00A4582D">
            <w:pPr>
              <w:pStyle w:val="ListParagraph"/>
              <w:numPr>
                <w:ilvl w:val="0"/>
                <w:numId w:val="21"/>
              </w:numPr>
              <w:tabs>
                <w:tab w:val="left" w:pos="1001"/>
              </w:tabs>
              <w:ind w:left="1001" w:hanging="567"/>
              <w:contextualSpacing/>
              <w:jc w:val="both"/>
              <w:rPr>
                <w:rFonts w:cs="Arial"/>
                <w:szCs w:val="20"/>
              </w:rPr>
            </w:pPr>
            <w:r>
              <w:t>A description of the waste (type of waste and estimated quantity) and whether the waste is to be reused, recycled or go to landfill</w:t>
            </w:r>
          </w:p>
          <w:p w14:paraId="6EA2AC17" w14:textId="77777777" w:rsidR="00A4582D" w:rsidRDefault="00A4582D">
            <w:pPr>
              <w:pStyle w:val="ListParagraph"/>
              <w:numPr>
                <w:ilvl w:val="0"/>
                <w:numId w:val="21"/>
              </w:numPr>
              <w:tabs>
                <w:tab w:val="left" w:pos="1001"/>
              </w:tabs>
              <w:ind w:left="1001" w:hanging="567"/>
              <w:contextualSpacing/>
              <w:jc w:val="both"/>
              <w:rPr>
                <w:rFonts w:cs="Arial"/>
                <w:szCs w:val="20"/>
              </w:rPr>
            </w:pPr>
            <w:r>
              <w:t xml:space="preserve">The address of the disposal location(s) where the waste was taken </w:t>
            </w:r>
          </w:p>
          <w:p w14:paraId="71B0DE5F" w14:textId="77777777" w:rsidR="00A4582D" w:rsidRDefault="00A4582D">
            <w:pPr>
              <w:pStyle w:val="ListParagraph"/>
              <w:numPr>
                <w:ilvl w:val="0"/>
                <w:numId w:val="21"/>
              </w:numPr>
              <w:tabs>
                <w:tab w:val="left" w:pos="1001"/>
              </w:tabs>
              <w:ind w:left="1001" w:hanging="567"/>
              <w:contextualSpacing/>
              <w:jc w:val="both"/>
              <w:rPr>
                <w:rFonts w:cs="Arial"/>
                <w:szCs w:val="20"/>
              </w:rPr>
            </w:pPr>
            <w:r>
              <w:t>The corresponding tip docket/receipt from the site(s) to which the waste is transferred, noting date and time of delivery, description (type and quantity) of waste.</w:t>
            </w:r>
          </w:p>
          <w:p w14:paraId="294FDD2C" w14:textId="77777777" w:rsidR="00A4582D" w:rsidRDefault="00A4582D" w:rsidP="00A4582D">
            <w:pPr>
              <w:jc w:val="both"/>
              <w:rPr>
                <w:szCs w:val="22"/>
              </w:rPr>
            </w:pPr>
          </w:p>
          <w:p w14:paraId="77E4A1CB" w14:textId="77777777" w:rsidR="00A4582D" w:rsidRDefault="00A4582D" w:rsidP="00A4582D">
            <w:pPr>
              <w:jc w:val="both"/>
              <w:rPr>
                <w:rFonts w:cs="Arial"/>
                <w:szCs w:val="20"/>
              </w:rPr>
            </w:pPr>
            <w:r>
              <w:t>If waste has been removed from the site under an EPA Resource Recovery Order or Exemption, records in relation to that Order or Exemption must be maintained and provided to the principal certifier and council.</w:t>
            </w:r>
            <w:r>
              <w:rPr>
                <w:rFonts w:cs="Arial"/>
                <w:szCs w:val="20"/>
              </w:rPr>
              <w:t xml:space="preserve"> </w:t>
            </w:r>
          </w:p>
          <w:p w14:paraId="191FED86" w14:textId="77777777" w:rsidR="00A4582D" w:rsidRDefault="00A4582D" w:rsidP="00A4582D">
            <w:pPr>
              <w:pStyle w:val="ListParagraph"/>
              <w:ind w:firstLine="414"/>
              <w:jc w:val="both"/>
            </w:pPr>
            <w:r>
              <w:rPr>
                <w:rFonts w:cs="Calibri"/>
                <w:color w:val="BFBFBF"/>
                <w:szCs w:val="22"/>
              </w:rPr>
              <w:t>4.502.S</w:t>
            </w:r>
          </w:p>
        </w:tc>
      </w:tr>
      <w:tr w:rsidR="00A4582D" w14:paraId="6E545368" w14:textId="77777777" w:rsidTr="00B444D5">
        <w:tc>
          <w:tcPr>
            <w:tcW w:w="959" w:type="dxa"/>
            <w:vMerge/>
            <w:vAlign w:val="center"/>
            <w:hideMark/>
          </w:tcPr>
          <w:p w14:paraId="71F215FF" w14:textId="77777777" w:rsidR="00A4582D" w:rsidRDefault="00A4582D" w:rsidP="00A4582D">
            <w:pPr>
              <w:rPr>
                <w:rFonts w:ascii="Arial" w:hAnsi="Arial"/>
                <w:sz w:val="24"/>
                <w:lang w:eastAsia="en-AU"/>
              </w:rPr>
            </w:pPr>
          </w:p>
        </w:tc>
        <w:tc>
          <w:tcPr>
            <w:tcW w:w="8788" w:type="dxa"/>
            <w:hideMark/>
          </w:tcPr>
          <w:p w14:paraId="6F42BCDD" w14:textId="77777777" w:rsidR="00A4582D" w:rsidRDefault="00A4582D" w:rsidP="00A4582D">
            <w:pPr>
              <w:jc w:val="both"/>
            </w:pPr>
            <w:r>
              <w:t xml:space="preserve">Condition reason:  </w:t>
            </w:r>
            <w:r>
              <w:rPr>
                <w:rFonts w:cs="Arial"/>
              </w:rPr>
              <w:t xml:space="preserve"> To protect and enhance the amenity of the occupants of the development site and the occupants of adjoining sites.</w:t>
            </w:r>
          </w:p>
        </w:tc>
      </w:tr>
      <w:tr w:rsidR="00A4582D" w14:paraId="0884C35B" w14:textId="77777777" w:rsidTr="00493F70">
        <w:tc>
          <w:tcPr>
            <w:tcW w:w="959" w:type="dxa"/>
            <w:vMerge w:val="restart"/>
          </w:tcPr>
          <w:p w14:paraId="3410B6FE" w14:textId="77777777" w:rsidR="00A4582D" w:rsidRPr="0087297F" w:rsidRDefault="00A4582D" w:rsidP="00493F70">
            <w:pPr>
              <w:pStyle w:val="ListParagraph"/>
              <w:widowControl w:val="0"/>
              <w:numPr>
                <w:ilvl w:val="1"/>
                <w:numId w:val="6"/>
              </w:numPr>
              <w:ind w:hanging="1000"/>
            </w:pPr>
          </w:p>
        </w:tc>
        <w:tc>
          <w:tcPr>
            <w:tcW w:w="8788" w:type="dxa"/>
          </w:tcPr>
          <w:p w14:paraId="0048EBA5" w14:textId="77777777" w:rsidR="00A4582D" w:rsidRDefault="00A4582D" w:rsidP="00A4582D">
            <w:pPr>
              <w:jc w:val="both"/>
            </w:pPr>
            <w:bookmarkStart w:id="31" w:name="_Toc153378321"/>
            <w:r w:rsidRPr="002545F8">
              <w:rPr>
                <w:b/>
                <w:bCs/>
              </w:rPr>
              <w:t>Waste Classification and Disposal of Contaminated Soil and Materials</w:t>
            </w:r>
            <w:bookmarkEnd w:id="31"/>
          </w:p>
        </w:tc>
      </w:tr>
      <w:tr w:rsidR="00A4582D" w14:paraId="0D82FAF7" w14:textId="77777777" w:rsidTr="00B444D5">
        <w:tc>
          <w:tcPr>
            <w:tcW w:w="959" w:type="dxa"/>
            <w:vMerge/>
            <w:vAlign w:val="center"/>
          </w:tcPr>
          <w:p w14:paraId="68472631" w14:textId="77777777" w:rsidR="00A4582D" w:rsidRPr="0087297F" w:rsidRDefault="00A4582D">
            <w:pPr>
              <w:pStyle w:val="ListParagraph"/>
              <w:widowControl w:val="0"/>
              <w:numPr>
                <w:ilvl w:val="1"/>
                <w:numId w:val="6"/>
              </w:numPr>
              <w:ind w:hanging="1000"/>
            </w:pPr>
          </w:p>
        </w:tc>
        <w:tc>
          <w:tcPr>
            <w:tcW w:w="8788" w:type="dxa"/>
          </w:tcPr>
          <w:p w14:paraId="0C910D7F" w14:textId="77777777" w:rsidR="00A4582D" w:rsidRDefault="00A4582D" w:rsidP="00A4582D">
            <w:pPr>
              <w:jc w:val="both"/>
            </w:pPr>
            <w:r w:rsidRPr="002545F8">
              <w:t>All soils and material, liquid and solid, to be removed from the site must be analysed and classified by an appropriately qualified and experienced environmental consultant, in accordance with the Protection of the Environment Operations (Waste) Regulation 2014 and related guidelines, the ‘Waste Classification Guidelines’ (NSW EPA, 2014), prior to off-site disposal.</w:t>
            </w:r>
          </w:p>
          <w:p w14:paraId="33BF7450" w14:textId="77777777" w:rsidR="00A4582D" w:rsidRPr="002545F8" w:rsidRDefault="00A4582D" w:rsidP="00A4582D">
            <w:pPr>
              <w:jc w:val="both"/>
            </w:pPr>
          </w:p>
          <w:p w14:paraId="52DDFD39" w14:textId="77777777" w:rsidR="00A4582D" w:rsidRDefault="00A4582D" w:rsidP="00A4582D">
            <w:pPr>
              <w:jc w:val="both"/>
            </w:pPr>
            <w:r w:rsidRPr="002545F8">
              <w:t>The waste classification report, including the results of testing, must be compiled, or reviewed and approved by an appropriately qualified and certified consultant, and must be submitted to and approved by the principal certifier before off-site disposal. A copy of the waste classification report must be submitted to Council prior to issuing of an occupation certificate.</w:t>
            </w:r>
          </w:p>
          <w:p w14:paraId="29485D95" w14:textId="77777777" w:rsidR="00A4582D" w:rsidRPr="002545F8" w:rsidRDefault="00A4582D" w:rsidP="00A4582D">
            <w:pPr>
              <w:jc w:val="both"/>
            </w:pPr>
          </w:p>
          <w:p w14:paraId="583AE9DB" w14:textId="77777777" w:rsidR="00A4582D" w:rsidRDefault="00A4582D" w:rsidP="00A4582D">
            <w:pPr>
              <w:jc w:val="both"/>
            </w:pPr>
            <w:r w:rsidRPr="002545F8">
              <w:t xml:space="preserve">All waste material must be disposed of at an appropriately licensed waste facility for the specific waste. Receipts for the disposal of the waste must be submitted to Council prior to issuing of an occupation certificate. </w:t>
            </w:r>
          </w:p>
          <w:p w14:paraId="672A5065" w14:textId="77777777" w:rsidR="00A4582D" w:rsidRPr="002545F8" w:rsidRDefault="00A4582D" w:rsidP="00A4582D">
            <w:pPr>
              <w:jc w:val="both"/>
            </w:pPr>
          </w:p>
          <w:p w14:paraId="5D5B2ABA" w14:textId="77777777" w:rsidR="00A4582D" w:rsidRDefault="00A4582D" w:rsidP="00A4582D">
            <w:pPr>
              <w:jc w:val="both"/>
            </w:pPr>
            <w:r w:rsidRPr="002545F8">
              <w:t>All waste must be transported by a contractor licensed to transport the specific waste, and in vehicles capable of carting the waste without spillage and meeting relevant requirements and standards. All loads must be covered prior to vehicles leaving the site.</w:t>
            </w:r>
          </w:p>
        </w:tc>
      </w:tr>
      <w:tr w:rsidR="00A4582D" w14:paraId="7DE74B81" w14:textId="77777777" w:rsidTr="00B444D5">
        <w:tc>
          <w:tcPr>
            <w:tcW w:w="959" w:type="dxa"/>
            <w:vMerge/>
            <w:vAlign w:val="center"/>
          </w:tcPr>
          <w:p w14:paraId="74E27D97" w14:textId="77777777" w:rsidR="00A4582D" w:rsidRPr="0087297F" w:rsidRDefault="00A4582D">
            <w:pPr>
              <w:pStyle w:val="ListParagraph"/>
              <w:widowControl w:val="0"/>
              <w:numPr>
                <w:ilvl w:val="1"/>
                <w:numId w:val="6"/>
              </w:numPr>
              <w:ind w:hanging="1000"/>
            </w:pPr>
          </w:p>
        </w:tc>
        <w:tc>
          <w:tcPr>
            <w:tcW w:w="8788" w:type="dxa"/>
          </w:tcPr>
          <w:p w14:paraId="2FF8FBF9" w14:textId="77777777" w:rsidR="00A4582D" w:rsidRDefault="00A4582D" w:rsidP="00A4582D">
            <w:pPr>
              <w:jc w:val="both"/>
            </w:pPr>
            <w:bookmarkStart w:id="32" w:name="_Toc153378324"/>
            <w:r w:rsidRPr="002545F8">
              <w:t>Condition reason:  To ensure compliance with the relevant New South Wales legislation.</w:t>
            </w:r>
            <w:bookmarkEnd w:id="32"/>
          </w:p>
        </w:tc>
      </w:tr>
      <w:tr w:rsidR="00A4582D" w14:paraId="54457484" w14:textId="77777777" w:rsidTr="00493F70">
        <w:tc>
          <w:tcPr>
            <w:tcW w:w="959" w:type="dxa"/>
            <w:vMerge w:val="restart"/>
          </w:tcPr>
          <w:p w14:paraId="2D48A214" w14:textId="77777777" w:rsidR="00A4582D" w:rsidRPr="0087297F" w:rsidRDefault="00A4582D" w:rsidP="00493F70">
            <w:pPr>
              <w:pStyle w:val="ListParagraph"/>
              <w:widowControl w:val="0"/>
              <w:numPr>
                <w:ilvl w:val="1"/>
                <w:numId w:val="6"/>
              </w:numPr>
              <w:ind w:hanging="1000"/>
            </w:pPr>
          </w:p>
        </w:tc>
        <w:tc>
          <w:tcPr>
            <w:tcW w:w="8788" w:type="dxa"/>
          </w:tcPr>
          <w:p w14:paraId="567EA9D0" w14:textId="77777777" w:rsidR="00A4582D" w:rsidRPr="002545F8" w:rsidRDefault="00A4582D" w:rsidP="00A4582D">
            <w:pPr>
              <w:jc w:val="both"/>
              <w:rPr>
                <w:rFonts w:cs="Arial"/>
                <w:b/>
              </w:rPr>
            </w:pPr>
            <w:bookmarkStart w:id="33" w:name="_Toc153378325"/>
            <w:r w:rsidRPr="002545F8">
              <w:rPr>
                <w:rFonts w:cs="Arial"/>
                <w:b/>
              </w:rPr>
              <w:t>Demolition and Construction Waste</w:t>
            </w:r>
            <w:bookmarkEnd w:id="33"/>
          </w:p>
        </w:tc>
      </w:tr>
      <w:tr w:rsidR="00A4582D" w14:paraId="02B262E2" w14:textId="77777777" w:rsidTr="00B444D5">
        <w:tc>
          <w:tcPr>
            <w:tcW w:w="959" w:type="dxa"/>
            <w:vMerge/>
            <w:vAlign w:val="center"/>
          </w:tcPr>
          <w:p w14:paraId="0793D1A2" w14:textId="77777777" w:rsidR="00A4582D" w:rsidRPr="0087297F" w:rsidRDefault="00A4582D">
            <w:pPr>
              <w:pStyle w:val="ListParagraph"/>
              <w:widowControl w:val="0"/>
              <w:numPr>
                <w:ilvl w:val="1"/>
                <w:numId w:val="6"/>
              </w:numPr>
              <w:ind w:hanging="1000"/>
            </w:pPr>
          </w:p>
        </w:tc>
        <w:tc>
          <w:tcPr>
            <w:tcW w:w="8788" w:type="dxa"/>
          </w:tcPr>
          <w:p w14:paraId="4CDDF9FC" w14:textId="77777777" w:rsidR="00A4582D" w:rsidRDefault="00A4582D" w:rsidP="00A4582D">
            <w:pPr>
              <w:jc w:val="both"/>
            </w:pPr>
            <w:bookmarkStart w:id="34" w:name="_Hlk148958871"/>
            <w:bookmarkStart w:id="35" w:name="_Hlk101427774"/>
            <w:bookmarkStart w:id="36" w:name="_Hlk108170138"/>
            <w:r w:rsidRPr="002545F8">
              <w:t xml:space="preserve">All waste material generated during demolition and construction must be disposed of at an appropriately licensed waste facility for the specific waste. </w:t>
            </w:r>
          </w:p>
          <w:p w14:paraId="7ACC12FB" w14:textId="77777777" w:rsidR="00A4582D" w:rsidRPr="002545F8" w:rsidRDefault="00A4582D" w:rsidP="00A4582D">
            <w:pPr>
              <w:jc w:val="both"/>
            </w:pPr>
          </w:p>
          <w:p w14:paraId="0201309B" w14:textId="77777777" w:rsidR="00A4582D" w:rsidRPr="002545F8" w:rsidRDefault="00A4582D" w:rsidP="00A4582D">
            <w:pPr>
              <w:jc w:val="both"/>
            </w:pPr>
            <w:r w:rsidRPr="002545F8">
              <w:t>All waste must be transported by a contractor licensed to transport the specific waste, and in vehicles capable of carting the waste without spillage and meeting relevant requirements and standards. All loads must be covered prior to vehicles leaving the site</w:t>
            </w:r>
            <w:bookmarkEnd w:id="34"/>
            <w:r w:rsidRPr="002545F8">
              <w:t>.</w:t>
            </w:r>
            <w:bookmarkEnd w:id="35"/>
            <w:bookmarkEnd w:id="36"/>
          </w:p>
        </w:tc>
      </w:tr>
      <w:tr w:rsidR="00A4582D" w14:paraId="5950B09F" w14:textId="77777777" w:rsidTr="00B444D5">
        <w:tc>
          <w:tcPr>
            <w:tcW w:w="959" w:type="dxa"/>
            <w:vMerge/>
            <w:vAlign w:val="center"/>
          </w:tcPr>
          <w:p w14:paraId="108830E7" w14:textId="77777777" w:rsidR="00A4582D" w:rsidRPr="0087297F" w:rsidRDefault="00A4582D">
            <w:pPr>
              <w:pStyle w:val="ListParagraph"/>
              <w:widowControl w:val="0"/>
              <w:numPr>
                <w:ilvl w:val="1"/>
                <w:numId w:val="6"/>
              </w:numPr>
              <w:ind w:hanging="1000"/>
            </w:pPr>
          </w:p>
        </w:tc>
        <w:tc>
          <w:tcPr>
            <w:tcW w:w="8788" w:type="dxa"/>
          </w:tcPr>
          <w:p w14:paraId="53C8CC41" w14:textId="77777777" w:rsidR="00A4582D" w:rsidRPr="002545F8" w:rsidRDefault="00A4582D" w:rsidP="00A4582D">
            <w:pPr>
              <w:jc w:val="both"/>
            </w:pPr>
            <w:bookmarkStart w:id="37" w:name="_Toc153378328"/>
            <w:r w:rsidRPr="002545F8">
              <w:t>Condition reason:  To ensure that the development complies with Council’s Environmental Health Policies.</w:t>
            </w:r>
            <w:bookmarkEnd w:id="37"/>
          </w:p>
        </w:tc>
      </w:tr>
      <w:tr w:rsidR="00A4582D" w14:paraId="017CEEBE" w14:textId="77777777" w:rsidTr="00B444D5">
        <w:tc>
          <w:tcPr>
            <w:tcW w:w="959" w:type="dxa"/>
            <w:vMerge w:val="restart"/>
          </w:tcPr>
          <w:p w14:paraId="0794B7AE" w14:textId="77777777" w:rsidR="00A4582D" w:rsidRDefault="00A4582D">
            <w:pPr>
              <w:pStyle w:val="ListParagraph"/>
              <w:widowControl w:val="0"/>
              <w:numPr>
                <w:ilvl w:val="1"/>
                <w:numId w:val="6"/>
              </w:numPr>
              <w:ind w:hanging="1000"/>
            </w:pPr>
          </w:p>
        </w:tc>
        <w:tc>
          <w:tcPr>
            <w:tcW w:w="8788" w:type="dxa"/>
            <w:hideMark/>
          </w:tcPr>
          <w:p w14:paraId="6F57419C" w14:textId="77777777" w:rsidR="00A4582D" w:rsidRDefault="00A4582D" w:rsidP="00A4582D">
            <w:pPr>
              <w:jc w:val="both"/>
              <w:rPr>
                <w:b/>
                <w:bCs/>
              </w:rPr>
            </w:pPr>
            <w:r>
              <w:rPr>
                <w:rFonts w:cs="Arial"/>
                <w:b/>
              </w:rPr>
              <w:t xml:space="preserve">Unexpected Finds </w:t>
            </w:r>
          </w:p>
        </w:tc>
      </w:tr>
      <w:tr w:rsidR="00A4582D" w14:paraId="28F68DF4" w14:textId="77777777" w:rsidTr="00B444D5">
        <w:tc>
          <w:tcPr>
            <w:tcW w:w="959" w:type="dxa"/>
            <w:vMerge/>
            <w:vAlign w:val="center"/>
            <w:hideMark/>
          </w:tcPr>
          <w:p w14:paraId="30DFA63F" w14:textId="77777777" w:rsidR="00A4582D" w:rsidRDefault="00A4582D" w:rsidP="00A4582D">
            <w:pPr>
              <w:rPr>
                <w:rFonts w:ascii="Arial" w:hAnsi="Arial"/>
                <w:sz w:val="24"/>
                <w:lang w:eastAsia="en-AU"/>
              </w:rPr>
            </w:pPr>
          </w:p>
        </w:tc>
        <w:tc>
          <w:tcPr>
            <w:tcW w:w="8788" w:type="dxa"/>
            <w:hideMark/>
          </w:tcPr>
          <w:p w14:paraId="0EF993B6" w14:textId="77777777" w:rsidR="00A4582D" w:rsidRDefault="00A4582D" w:rsidP="00A4582D">
            <w:pPr>
              <w:jc w:val="both"/>
              <w:rPr>
                <w:rFonts w:cs="Arial"/>
                <w:szCs w:val="20"/>
              </w:rPr>
            </w:pPr>
            <w:bookmarkStart w:id="38" w:name="_Hlk46235217"/>
            <w:r w:rsidRPr="002545F8">
              <w:rPr>
                <w:rFonts w:cs="Arial"/>
                <w:szCs w:val="20"/>
              </w:rPr>
              <w:t>In the instance works cause the generation of odours or uncovering of unexpected contaminants works are to immediately cease, Council is to be notified and a suitably qualified environmental consultant appointed to further assess the site. The exposed material/excavation is to be evaluated by the supervising environmental consultant and an appropriate response determined in consultation with the applicant, which is agreed to by Council.</w:t>
            </w:r>
          </w:p>
          <w:p w14:paraId="17A45D69" w14:textId="77777777" w:rsidR="00A4582D" w:rsidRPr="002545F8" w:rsidRDefault="00A4582D" w:rsidP="00A4582D">
            <w:pPr>
              <w:jc w:val="both"/>
              <w:rPr>
                <w:rFonts w:cs="Arial"/>
                <w:szCs w:val="20"/>
              </w:rPr>
            </w:pPr>
          </w:p>
          <w:p w14:paraId="17A04E64" w14:textId="77777777" w:rsidR="00A4582D" w:rsidRPr="002545F8" w:rsidRDefault="00A4582D" w:rsidP="00A4582D">
            <w:pPr>
              <w:jc w:val="both"/>
              <w:rPr>
                <w:rFonts w:cs="Arial"/>
                <w:szCs w:val="20"/>
              </w:rPr>
            </w:pPr>
            <w:r w:rsidRPr="002545F8">
              <w:rPr>
                <w:rFonts w:cs="Arial"/>
                <w:szCs w:val="20"/>
              </w:rPr>
              <w:t>Council may also request that an NSW EPA Accredited Site Auditor is involved to assist with the assessment of any unexpected finds, review any contamination information and prepare a site audit report and site audit statement. The applicant must adhere to any additional conditions which may be imposed by the NSW EPA Accredited Site Auditor.</w:t>
            </w:r>
            <w:bookmarkEnd w:id="38"/>
          </w:p>
          <w:p w14:paraId="7BEC07DC" w14:textId="77777777" w:rsidR="00A4582D" w:rsidRDefault="00A4582D" w:rsidP="00A4582D">
            <w:pPr>
              <w:jc w:val="both"/>
            </w:pPr>
            <w:r>
              <w:rPr>
                <w:rFonts w:cs="Calibri"/>
                <w:color w:val="BFBFBF"/>
                <w:szCs w:val="22"/>
              </w:rPr>
              <w:t>4.601</w:t>
            </w:r>
          </w:p>
        </w:tc>
      </w:tr>
      <w:tr w:rsidR="00A4582D" w14:paraId="20854579" w14:textId="77777777" w:rsidTr="00B444D5">
        <w:tc>
          <w:tcPr>
            <w:tcW w:w="959" w:type="dxa"/>
            <w:vMerge/>
            <w:vAlign w:val="center"/>
            <w:hideMark/>
          </w:tcPr>
          <w:p w14:paraId="15B091A6" w14:textId="77777777" w:rsidR="00A4582D" w:rsidRDefault="00A4582D" w:rsidP="00A4582D">
            <w:pPr>
              <w:rPr>
                <w:rFonts w:ascii="Arial" w:hAnsi="Arial"/>
                <w:sz w:val="24"/>
                <w:lang w:eastAsia="en-AU"/>
              </w:rPr>
            </w:pPr>
          </w:p>
        </w:tc>
        <w:tc>
          <w:tcPr>
            <w:tcW w:w="8788" w:type="dxa"/>
            <w:hideMark/>
          </w:tcPr>
          <w:p w14:paraId="31D05623" w14:textId="77777777" w:rsidR="00A4582D" w:rsidRDefault="00A4582D" w:rsidP="00A4582D">
            <w:pPr>
              <w:jc w:val="both"/>
            </w:pPr>
            <w:r>
              <w:rPr>
                <w:rFonts w:eastAsia="Arial" w:cs="Arial"/>
                <w:szCs w:val="18"/>
              </w:rPr>
              <w:t xml:space="preserve">Condition reason:  </w:t>
            </w:r>
            <w:r w:rsidRPr="002545F8">
              <w:rPr>
                <w:rFonts w:eastAsia="Arial" w:cs="Arial"/>
                <w:szCs w:val="18"/>
              </w:rPr>
              <w:t>To ensure that the development complies with Council’s Environmental Health Policies.</w:t>
            </w:r>
          </w:p>
        </w:tc>
      </w:tr>
      <w:tr w:rsidR="00A4582D" w14:paraId="33796E25" w14:textId="77777777" w:rsidTr="00B444D5">
        <w:tc>
          <w:tcPr>
            <w:tcW w:w="959" w:type="dxa"/>
            <w:vMerge w:val="restart"/>
          </w:tcPr>
          <w:p w14:paraId="33C6F4BF" w14:textId="77777777" w:rsidR="00A4582D" w:rsidRDefault="00A4582D">
            <w:pPr>
              <w:pStyle w:val="ListParagraph"/>
              <w:widowControl w:val="0"/>
              <w:numPr>
                <w:ilvl w:val="1"/>
                <w:numId w:val="6"/>
              </w:numPr>
              <w:ind w:hanging="1000"/>
            </w:pPr>
          </w:p>
        </w:tc>
        <w:tc>
          <w:tcPr>
            <w:tcW w:w="8788" w:type="dxa"/>
            <w:hideMark/>
          </w:tcPr>
          <w:p w14:paraId="72A8094B" w14:textId="77777777" w:rsidR="00A4582D" w:rsidRDefault="00A4582D" w:rsidP="00A4582D">
            <w:pPr>
              <w:jc w:val="both"/>
              <w:rPr>
                <w:b/>
                <w:bCs/>
              </w:rPr>
            </w:pPr>
            <w:r>
              <w:rPr>
                <w:rFonts w:cs="Arial"/>
                <w:b/>
              </w:rPr>
              <w:t>Threatening of trees</w:t>
            </w:r>
          </w:p>
        </w:tc>
      </w:tr>
      <w:tr w:rsidR="00A4582D" w14:paraId="55A01696" w14:textId="77777777" w:rsidTr="00B444D5">
        <w:tc>
          <w:tcPr>
            <w:tcW w:w="959" w:type="dxa"/>
            <w:vMerge/>
            <w:vAlign w:val="center"/>
            <w:hideMark/>
          </w:tcPr>
          <w:p w14:paraId="54834A7F" w14:textId="77777777" w:rsidR="00A4582D" w:rsidRPr="0087297F" w:rsidRDefault="00A4582D">
            <w:pPr>
              <w:pStyle w:val="ListParagraph"/>
              <w:widowControl w:val="0"/>
              <w:numPr>
                <w:ilvl w:val="1"/>
                <w:numId w:val="6"/>
              </w:numPr>
              <w:ind w:hanging="1000"/>
            </w:pPr>
          </w:p>
        </w:tc>
        <w:tc>
          <w:tcPr>
            <w:tcW w:w="8788" w:type="dxa"/>
            <w:hideMark/>
          </w:tcPr>
          <w:p w14:paraId="4BCDC7CC" w14:textId="77777777" w:rsidR="00A4582D" w:rsidRDefault="00A4582D" w:rsidP="00A4582D">
            <w:pPr>
              <w:pStyle w:val="ListParagraph"/>
              <w:tabs>
                <w:tab w:val="left" w:pos="1134"/>
              </w:tabs>
              <w:ind w:left="0" w:right="18"/>
              <w:contextualSpacing/>
              <w:jc w:val="both"/>
              <w:rPr>
                <w:rFonts w:cs="Arial"/>
              </w:rPr>
            </w:pPr>
            <w:r>
              <w:rPr>
                <w:rFonts w:cs="Arial"/>
                <w:color w:val="000000"/>
              </w:rPr>
              <w:t>If any trees to be retained and protected are threatened by demolition, building or other site works through accidental omission or unforeseen circumstances, the approving authority is to be notified immediately in writing before such work is continued so that this issue can be resolved.</w:t>
            </w:r>
          </w:p>
          <w:p w14:paraId="3076B8E6" w14:textId="77777777" w:rsidR="00A4582D" w:rsidRDefault="00A4582D" w:rsidP="00A4582D">
            <w:pPr>
              <w:pStyle w:val="ListParagraph"/>
              <w:jc w:val="both"/>
              <w:rPr>
                <w:rFonts w:cs="Calibri"/>
                <w:color w:val="BFBFBF"/>
                <w:szCs w:val="22"/>
              </w:rPr>
            </w:pPr>
            <w:r>
              <w:rPr>
                <w:rFonts w:cs="Calibri"/>
                <w:color w:val="BFBFBF"/>
                <w:szCs w:val="22"/>
              </w:rPr>
              <w:t>4.810</w:t>
            </w:r>
          </w:p>
        </w:tc>
      </w:tr>
      <w:tr w:rsidR="00A4582D" w:rsidRPr="00FD4208" w14:paraId="41114FD4" w14:textId="77777777" w:rsidTr="00B444D5">
        <w:tc>
          <w:tcPr>
            <w:tcW w:w="959" w:type="dxa"/>
            <w:vMerge/>
            <w:vAlign w:val="center"/>
            <w:hideMark/>
          </w:tcPr>
          <w:p w14:paraId="798F59D2" w14:textId="77777777" w:rsidR="00A4582D" w:rsidRPr="0087297F" w:rsidRDefault="00A4582D">
            <w:pPr>
              <w:pStyle w:val="ListParagraph"/>
              <w:widowControl w:val="0"/>
              <w:numPr>
                <w:ilvl w:val="1"/>
                <w:numId w:val="6"/>
              </w:numPr>
              <w:ind w:hanging="1000"/>
            </w:pPr>
          </w:p>
        </w:tc>
        <w:tc>
          <w:tcPr>
            <w:tcW w:w="8788" w:type="dxa"/>
            <w:hideMark/>
          </w:tcPr>
          <w:p w14:paraId="0B75CB9F" w14:textId="77777777" w:rsidR="00A4582D" w:rsidRPr="00FD4208" w:rsidRDefault="00A4582D" w:rsidP="00A4582D">
            <w:pPr>
              <w:jc w:val="both"/>
              <w:rPr>
                <w:szCs w:val="22"/>
              </w:rPr>
            </w:pPr>
            <w:r w:rsidRPr="00FD4208">
              <w:t>Condition reason:  To protect the natural environment of the development site and adjoining lands.</w:t>
            </w:r>
          </w:p>
        </w:tc>
      </w:tr>
      <w:tr w:rsidR="00A4582D" w:rsidRPr="00FD4208" w14:paraId="00D25CC0" w14:textId="77777777" w:rsidTr="000A4665">
        <w:tc>
          <w:tcPr>
            <w:tcW w:w="959" w:type="dxa"/>
            <w:vMerge w:val="restart"/>
          </w:tcPr>
          <w:p w14:paraId="50305347" w14:textId="77777777" w:rsidR="00A4582D" w:rsidRPr="0087297F" w:rsidRDefault="00A4582D">
            <w:pPr>
              <w:pStyle w:val="ListParagraph"/>
              <w:widowControl w:val="0"/>
              <w:numPr>
                <w:ilvl w:val="1"/>
                <w:numId w:val="6"/>
              </w:numPr>
              <w:ind w:hanging="1000"/>
            </w:pPr>
          </w:p>
        </w:tc>
        <w:tc>
          <w:tcPr>
            <w:tcW w:w="8788" w:type="dxa"/>
          </w:tcPr>
          <w:p w14:paraId="68F7ADC5" w14:textId="77777777" w:rsidR="00A4582D" w:rsidRPr="00FD4208" w:rsidRDefault="00A4582D" w:rsidP="00A4582D">
            <w:pPr>
              <w:jc w:val="both"/>
            </w:pPr>
            <w:r>
              <w:rPr>
                <w:b/>
                <w:bCs/>
                <w:szCs w:val="22"/>
              </w:rPr>
              <w:t>Tree Protection</w:t>
            </w:r>
          </w:p>
        </w:tc>
      </w:tr>
      <w:tr w:rsidR="00A4582D" w:rsidRPr="00FD4208" w14:paraId="721775C0" w14:textId="77777777" w:rsidTr="00B444D5">
        <w:tc>
          <w:tcPr>
            <w:tcW w:w="959" w:type="dxa"/>
            <w:vMerge/>
            <w:vAlign w:val="center"/>
          </w:tcPr>
          <w:p w14:paraId="213CE0BB" w14:textId="77777777" w:rsidR="00A4582D" w:rsidRPr="0087297F" w:rsidRDefault="00A4582D">
            <w:pPr>
              <w:pStyle w:val="ListParagraph"/>
              <w:widowControl w:val="0"/>
              <w:numPr>
                <w:ilvl w:val="1"/>
                <w:numId w:val="6"/>
              </w:numPr>
              <w:ind w:hanging="1000"/>
            </w:pPr>
          </w:p>
        </w:tc>
        <w:tc>
          <w:tcPr>
            <w:tcW w:w="8788" w:type="dxa"/>
          </w:tcPr>
          <w:p w14:paraId="37863B81" w14:textId="77777777" w:rsidR="00A4582D" w:rsidRDefault="00A4582D" w:rsidP="00A4582D">
            <w:pPr>
              <w:pStyle w:val="ListParagraph"/>
              <w:keepNext/>
              <w:ind w:left="0"/>
              <w:outlineLvl w:val="1"/>
              <w:rPr>
                <w:bCs/>
                <w:color w:val="000000"/>
              </w:rPr>
            </w:pPr>
            <w:r w:rsidRPr="00D67BDC">
              <w:rPr>
                <w:bCs/>
                <w:color w:val="000000"/>
              </w:rPr>
              <w:t xml:space="preserve">All work carried out on or around protected trees during </w:t>
            </w:r>
            <w:r w:rsidRPr="000A4665">
              <w:rPr>
                <w:bCs/>
                <w:color w:val="000000"/>
              </w:rPr>
              <w:t>demolition</w:t>
            </w:r>
            <w:r w:rsidRPr="00D67BDC">
              <w:rPr>
                <w:bCs/>
                <w:color w:val="000000"/>
              </w:rPr>
              <w:t xml:space="preserve">, clearing and construction shall comply with </w:t>
            </w:r>
            <w:r w:rsidRPr="00D67BDC">
              <w:rPr>
                <w:bCs/>
                <w:color w:val="000000"/>
                <w:u w:val="single"/>
              </w:rPr>
              <w:t>Australian Standard AS4373-2007 Pruning of amenity trees</w:t>
            </w:r>
            <w:r w:rsidRPr="00D67BDC">
              <w:rPr>
                <w:bCs/>
                <w:color w:val="000000"/>
              </w:rPr>
              <w:t xml:space="preserve"> and </w:t>
            </w:r>
            <w:r w:rsidRPr="00D67BDC">
              <w:rPr>
                <w:bCs/>
                <w:color w:val="000000"/>
                <w:u w:val="single"/>
              </w:rPr>
              <w:t>Australian Standard AS4970-2025 Protection of trees on development sites.</w:t>
            </w:r>
            <w:r w:rsidRPr="00D67BDC">
              <w:rPr>
                <w:bCs/>
                <w:color w:val="000000"/>
              </w:rPr>
              <w:t xml:space="preserve"> Site specific conditions relating to tree protection shall take precedence over this requirement.</w:t>
            </w:r>
          </w:p>
          <w:p w14:paraId="33A5937A" w14:textId="77777777" w:rsidR="00A4582D" w:rsidRPr="00FD4208" w:rsidRDefault="00A4582D" w:rsidP="00A4582D">
            <w:pPr>
              <w:jc w:val="both"/>
            </w:pPr>
          </w:p>
        </w:tc>
      </w:tr>
      <w:tr w:rsidR="00A4582D" w:rsidRPr="00FD4208" w14:paraId="1663ACC2" w14:textId="77777777" w:rsidTr="00B444D5">
        <w:tc>
          <w:tcPr>
            <w:tcW w:w="959" w:type="dxa"/>
            <w:vMerge/>
            <w:vAlign w:val="center"/>
          </w:tcPr>
          <w:p w14:paraId="090D3D11" w14:textId="77777777" w:rsidR="00A4582D" w:rsidRPr="0087297F" w:rsidRDefault="00A4582D">
            <w:pPr>
              <w:pStyle w:val="ListParagraph"/>
              <w:widowControl w:val="0"/>
              <w:numPr>
                <w:ilvl w:val="1"/>
                <w:numId w:val="6"/>
              </w:numPr>
              <w:ind w:hanging="1000"/>
            </w:pPr>
          </w:p>
        </w:tc>
        <w:tc>
          <w:tcPr>
            <w:tcW w:w="8788" w:type="dxa"/>
          </w:tcPr>
          <w:p w14:paraId="5BEC6175" w14:textId="77777777" w:rsidR="00A4582D" w:rsidRPr="00FD4208" w:rsidRDefault="00A4582D" w:rsidP="00A4582D">
            <w:pPr>
              <w:jc w:val="both"/>
            </w:pPr>
            <w:r w:rsidRPr="00D577B0">
              <w:rPr>
                <w:rFonts w:eastAsia="Arial" w:cs="Calibri"/>
                <w:szCs w:val="22"/>
              </w:rPr>
              <w:t xml:space="preserve">Condition reason:  </w:t>
            </w:r>
            <w:r w:rsidRPr="00D577B0">
              <w:rPr>
                <w:rFonts w:cs="Calibri"/>
                <w:szCs w:val="22"/>
              </w:rPr>
              <w:t xml:space="preserve">To ensure </w:t>
            </w:r>
            <w:r>
              <w:rPr>
                <w:rFonts w:cs="Calibri"/>
                <w:szCs w:val="22"/>
              </w:rPr>
              <w:t>compliance with the relevant Australian Standard</w:t>
            </w:r>
          </w:p>
        </w:tc>
      </w:tr>
      <w:tr w:rsidR="00A4582D" w:rsidRPr="00FD4208" w14:paraId="5E802C9D" w14:textId="77777777" w:rsidTr="000A4665">
        <w:tc>
          <w:tcPr>
            <w:tcW w:w="959" w:type="dxa"/>
            <w:vMerge w:val="restart"/>
          </w:tcPr>
          <w:p w14:paraId="08E74D7F" w14:textId="77777777" w:rsidR="00A4582D" w:rsidRPr="0087297F" w:rsidRDefault="00A4582D">
            <w:pPr>
              <w:pStyle w:val="ListParagraph"/>
              <w:widowControl w:val="0"/>
              <w:numPr>
                <w:ilvl w:val="1"/>
                <w:numId w:val="6"/>
              </w:numPr>
              <w:ind w:hanging="1000"/>
            </w:pPr>
          </w:p>
        </w:tc>
        <w:tc>
          <w:tcPr>
            <w:tcW w:w="8788" w:type="dxa"/>
          </w:tcPr>
          <w:p w14:paraId="2C94AB66" w14:textId="77777777" w:rsidR="00A4582D" w:rsidRPr="000A4665" w:rsidRDefault="00A4582D" w:rsidP="00A4582D">
            <w:pPr>
              <w:jc w:val="both"/>
              <w:rPr>
                <w:b/>
                <w:bCs/>
              </w:rPr>
            </w:pPr>
            <w:r>
              <w:rPr>
                <w:b/>
                <w:bCs/>
              </w:rPr>
              <w:t>Tree Approval</w:t>
            </w:r>
          </w:p>
        </w:tc>
      </w:tr>
      <w:tr w:rsidR="00A4582D" w:rsidRPr="00FD4208" w14:paraId="05538B49" w14:textId="77777777" w:rsidTr="00B444D5">
        <w:tc>
          <w:tcPr>
            <w:tcW w:w="959" w:type="dxa"/>
            <w:vMerge/>
            <w:vAlign w:val="center"/>
          </w:tcPr>
          <w:p w14:paraId="763C6497" w14:textId="77777777" w:rsidR="00A4582D" w:rsidRPr="0087297F" w:rsidRDefault="00A4582D">
            <w:pPr>
              <w:pStyle w:val="ListParagraph"/>
              <w:widowControl w:val="0"/>
              <w:numPr>
                <w:ilvl w:val="1"/>
                <w:numId w:val="6"/>
              </w:numPr>
              <w:ind w:hanging="1000"/>
            </w:pPr>
          </w:p>
        </w:tc>
        <w:tc>
          <w:tcPr>
            <w:tcW w:w="8788" w:type="dxa"/>
          </w:tcPr>
          <w:p w14:paraId="05EBE1BB" w14:textId="77777777" w:rsidR="00A4582D" w:rsidRDefault="00A4582D" w:rsidP="00A4582D">
            <w:pPr>
              <w:rPr>
                <w:color w:val="000000"/>
              </w:rPr>
            </w:pPr>
            <w:r w:rsidRPr="000A4665">
              <w:rPr>
                <w:color w:val="000000"/>
              </w:rPr>
              <w:t>Approval is granted for the removal of the following trees:</w:t>
            </w:r>
          </w:p>
          <w:p w14:paraId="453F7390" w14:textId="77777777" w:rsidR="00A4582D" w:rsidRDefault="00A4582D" w:rsidP="00A4582D">
            <w:pPr>
              <w:rPr>
                <w:color w:val="000000"/>
              </w:rPr>
            </w:pPr>
          </w:p>
          <w:p w14:paraId="2E4130BB" w14:textId="77777777" w:rsidR="00A4582D" w:rsidRPr="00E307E4" w:rsidRDefault="00A4582D">
            <w:pPr>
              <w:numPr>
                <w:ilvl w:val="0"/>
                <w:numId w:val="41"/>
              </w:numPr>
              <w:rPr>
                <w:color w:val="000000"/>
              </w:rPr>
            </w:pPr>
            <w:r w:rsidRPr="00E307E4">
              <w:rPr>
                <w:color w:val="000000"/>
              </w:rPr>
              <w:t>Any tree/s where the base of the trunk of the tree is located within 3 metres of the external wall of an approved dwelling;</w:t>
            </w:r>
          </w:p>
          <w:p w14:paraId="15F75279" w14:textId="77777777" w:rsidR="00A4582D" w:rsidRPr="00E307E4" w:rsidRDefault="00A4582D">
            <w:pPr>
              <w:numPr>
                <w:ilvl w:val="0"/>
                <w:numId w:val="41"/>
              </w:numPr>
              <w:rPr>
                <w:color w:val="000000"/>
              </w:rPr>
            </w:pPr>
            <w:r w:rsidRPr="00E307E4">
              <w:rPr>
                <w:color w:val="000000"/>
              </w:rPr>
              <w:t>Any declared noxious plant. The consent holder, builder and all contractors are to ensure that all noxious plants are properly identified, controlled and/or removed on this site without injury or death of any protected plants;</w:t>
            </w:r>
          </w:p>
          <w:p w14:paraId="4C23ABF2" w14:textId="77777777" w:rsidR="00A4582D" w:rsidRPr="00E307E4" w:rsidRDefault="00A4582D">
            <w:pPr>
              <w:numPr>
                <w:ilvl w:val="0"/>
                <w:numId w:val="41"/>
              </w:numPr>
              <w:rPr>
                <w:color w:val="000000"/>
              </w:rPr>
            </w:pPr>
            <w:r w:rsidRPr="00E307E4">
              <w:rPr>
                <w:color w:val="000000"/>
              </w:rPr>
              <w:t xml:space="preserve">Any tree species listed under clause 2.4 of </w:t>
            </w:r>
            <w:r w:rsidRPr="00E307E4">
              <w:rPr>
                <w:bCs/>
                <w:color w:val="000000"/>
                <w:u w:val="single"/>
              </w:rPr>
              <w:t>Canterbury-Bankstown Development Control Plan 2023, Chapter 2.3</w:t>
            </w:r>
            <w:r w:rsidRPr="00E307E4">
              <w:rPr>
                <w:color w:val="000000"/>
              </w:rPr>
              <w:t>;</w:t>
            </w:r>
          </w:p>
          <w:p w14:paraId="0F884167" w14:textId="77777777" w:rsidR="00A4582D" w:rsidRPr="00E307E4" w:rsidRDefault="00A4582D">
            <w:pPr>
              <w:numPr>
                <w:ilvl w:val="0"/>
                <w:numId w:val="41"/>
              </w:numPr>
              <w:rPr>
                <w:color w:val="000000"/>
              </w:rPr>
            </w:pPr>
            <w:r w:rsidRPr="00E307E4">
              <w:rPr>
                <w:color w:val="000000"/>
              </w:rPr>
              <w:t xml:space="preserve">Any of the following tree/s: T1, T15, T18, T20, T23, T25, T27, T28, T29, T30, T34, T35, T36, T37, T38, T42 and T51 as per the </w:t>
            </w:r>
            <w:proofErr w:type="spellStart"/>
            <w:r w:rsidRPr="00E307E4">
              <w:rPr>
                <w:color w:val="000000"/>
              </w:rPr>
              <w:t>Arboricultural</w:t>
            </w:r>
            <w:proofErr w:type="spellEnd"/>
            <w:r w:rsidRPr="00E307E4">
              <w:rPr>
                <w:color w:val="000000"/>
              </w:rPr>
              <w:t xml:space="preserve"> Impact Assessment prepared by Tree Survey dated 8/7/25;</w:t>
            </w:r>
          </w:p>
          <w:p w14:paraId="7941C1C4"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All tree removal works must be carried out by a qualified arborist - minimum qualification Australian Qualification Framework (AQF) Level 3 or equivalent;</w:t>
            </w:r>
          </w:p>
          <w:p w14:paraId="6AB362A1"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 xml:space="preserve">All tree removal works must comply with the </w:t>
            </w:r>
            <w:r w:rsidRPr="008A0D35">
              <w:rPr>
                <w:rFonts w:cs="Arial"/>
                <w:iCs/>
                <w:color w:val="000000"/>
                <w:u w:val="single"/>
                <w:lang w:eastAsia="en-AU"/>
              </w:rPr>
              <w:t>Amenity Tree Industry – Code of Practice,</w:t>
            </w:r>
            <w:r w:rsidRPr="008A0D35">
              <w:rPr>
                <w:rFonts w:cs="Arial"/>
                <w:iCs/>
                <w:color w:val="000000"/>
                <w:lang w:eastAsia="en-AU"/>
              </w:rPr>
              <w:t xml:space="preserve"> 1998 (Workcover, NSW) and </w:t>
            </w:r>
            <w:r w:rsidRPr="008A0D35">
              <w:rPr>
                <w:rFonts w:cs="Arial"/>
                <w:iCs/>
                <w:color w:val="000000"/>
                <w:u w:val="single"/>
                <w:lang w:eastAsia="en-AU"/>
              </w:rPr>
              <w:t>Guide to Managing Risks of Tree Trimming and Removal Work</w:t>
            </w:r>
            <w:r w:rsidRPr="008A0D35">
              <w:rPr>
                <w:rFonts w:cs="Arial"/>
                <w:iCs/>
                <w:color w:val="000000"/>
                <w:lang w:eastAsia="en-AU"/>
              </w:rPr>
              <w:t xml:space="preserve"> (Safe Work Australia 2016).</w:t>
            </w:r>
          </w:p>
          <w:p w14:paraId="7EDBA003"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All other vegetation not specifically identified above, and protected by Councils Tree Management Order, is to be retained and protected from construction damage and pruning. The Tree Management Order protects trees over 5m in height.</w:t>
            </w:r>
          </w:p>
          <w:p w14:paraId="4A969803" w14:textId="77777777" w:rsidR="00A4582D" w:rsidRPr="008A0D35" w:rsidRDefault="00A4582D">
            <w:pPr>
              <w:numPr>
                <w:ilvl w:val="0"/>
                <w:numId w:val="42"/>
              </w:numPr>
              <w:rPr>
                <w:rFonts w:cs="Arial"/>
                <w:iCs/>
                <w:color w:val="000000"/>
              </w:rPr>
            </w:pPr>
            <w:r w:rsidRPr="008A0D35">
              <w:rPr>
                <w:rFonts w:cs="Arial"/>
                <w:iCs/>
                <w:color w:val="000000"/>
              </w:rPr>
              <w:t>The tree removal contractor must hold a Public Liability Insurance Certificate of Currency with a minimum indemnity of $20 million, together with a NSW Workers Compensation Insurance Certificate of Currency;</w:t>
            </w:r>
          </w:p>
          <w:p w14:paraId="0E528DEC" w14:textId="77777777" w:rsidR="00A4582D" w:rsidRPr="008A0D35" w:rsidRDefault="00A4582D">
            <w:pPr>
              <w:numPr>
                <w:ilvl w:val="0"/>
                <w:numId w:val="42"/>
              </w:numPr>
              <w:rPr>
                <w:rFonts w:cs="Arial"/>
                <w:iCs/>
                <w:color w:val="000000"/>
              </w:rPr>
            </w:pPr>
            <w:r w:rsidRPr="008A0D35">
              <w:rPr>
                <w:rFonts w:cs="Arial"/>
                <w:iCs/>
                <w:color w:val="000000"/>
              </w:rPr>
              <w:t>The tree stump is to be ground to 300mm below ground level. Investigation to locate underground services shall be the responsibility of the consent holder.</w:t>
            </w:r>
          </w:p>
          <w:p w14:paraId="101B609E" w14:textId="77777777" w:rsidR="00A4582D" w:rsidRPr="008A0D35" w:rsidRDefault="00A4582D">
            <w:pPr>
              <w:numPr>
                <w:ilvl w:val="0"/>
                <w:numId w:val="42"/>
              </w:numPr>
              <w:rPr>
                <w:rFonts w:cs="Arial"/>
                <w:iCs/>
                <w:color w:val="000000"/>
              </w:rPr>
            </w:pPr>
            <w:r w:rsidRPr="008A0D35">
              <w:rPr>
                <w:rFonts w:cs="Arial"/>
                <w:iCs/>
                <w:color w:val="000000"/>
              </w:rPr>
              <w:t>All tree material shall be removed from site, and the nature strip / area shall be backfilled, compacted and restored to the original level.</w:t>
            </w:r>
          </w:p>
          <w:p w14:paraId="055644A0" w14:textId="77777777" w:rsidR="00A4582D" w:rsidRPr="008A0D35" w:rsidRDefault="00A4582D">
            <w:pPr>
              <w:numPr>
                <w:ilvl w:val="0"/>
                <w:numId w:val="42"/>
              </w:numPr>
              <w:rPr>
                <w:rFonts w:cs="Arial"/>
                <w:iCs/>
                <w:color w:val="000000"/>
              </w:rPr>
            </w:pPr>
            <w:r w:rsidRPr="008A0D35">
              <w:rPr>
                <w:rFonts w:cs="Arial"/>
                <w:iCs/>
                <w:color w:val="000000"/>
              </w:rPr>
              <w:t>The site must be maintained in a safe condition at all times;</w:t>
            </w:r>
          </w:p>
          <w:p w14:paraId="59935C94" w14:textId="77777777" w:rsidR="00A4582D" w:rsidRPr="000A4665" w:rsidRDefault="00A4582D">
            <w:pPr>
              <w:numPr>
                <w:ilvl w:val="0"/>
                <w:numId w:val="42"/>
              </w:numPr>
              <w:rPr>
                <w:rFonts w:cs="Arial"/>
                <w:iCs/>
                <w:color w:val="000000"/>
              </w:rPr>
            </w:pPr>
            <w:r w:rsidRPr="008A0D35">
              <w:rPr>
                <w:rFonts w:cs="Arial"/>
                <w:iCs/>
                <w:color w:val="000000"/>
              </w:rPr>
              <w:t>Appropriate hazard signage to be in place at all times during the tree works</w:t>
            </w:r>
          </w:p>
        </w:tc>
      </w:tr>
      <w:tr w:rsidR="00A4582D" w:rsidRPr="00FD4208" w14:paraId="421395C7" w14:textId="77777777" w:rsidTr="00B444D5">
        <w:tc>
          <w:tcPr>
            <w:tcW w:w="959" w:type="dxa"/>
            <w:vMerge/>
            <w:vAlign w:val="center"/>
          </w:tcPr>
          <w:p w14:paraId="71132A1C" w14:textId="77777777" w:rsidR="00A4582D" w:rsidRPr="0087297F" w:rsidRDefault="00A4582D">
            <w:pPr>
              <w:pStyle w:val="ListParagraph"/>
              <w:widowControl w:val="0"/>
              <w:numPr>
                <w:ilvl w:val="1"/>
                <w:numId w:val="6"/>
              </w:numPr>
              <w:ind w:hanging="1000"/>
            </w:pPr>
          </w:p>
        </w:tc>
        <w:tc>
          <w:tcPr>
            <w:tcW w:w="8788" w:type="dxa"/>
          </w:tcPr>
          <w:p w14:paraId="07437607" w14:textId="77777777" w:rsidR="00A4582D" w:rsidRPr="00FD4208" w:rsidRDefault="00A4582D" w:rsidP="00A4582D">
            <w:pPr>
              <w:jc w:val="both"/>
            </w:pPr>
            <w:r>
              <w:t xml:space="preserve">Condition Reason: </w:t>
            </w:r>
          </w:p>
        </w:tc>
      </w:tr>
      <w:tr w:rsidR="00A4582D" w14:paraId="0357C366" w14:textId="77777777" w:rsidTr="00B444D5">
        <w:tc>
          <w:tcPr>
            <w:tcW w:w="959" w:type="dxa"/>
            <w:vMerge w:val="restart"/>
          </w:tcPr>
          <w:p w14:paraId="0465C5B8" w14:textId="77777777" w:rsidR="00A4582D" w:rsidRDefault="00A4582D">
            <w:pPr>
              <w:pStyle w:val="ListParagraph"/>
              <w:widowControl w:val="0"/>
              <w:numPr>
                <w:ilvl w:val="1"/>
                <w:numId w:val="6"/>
              </w:numPr>
              <w:ind w:hanging="1000"/>
            </w:pPr>
          </w:p>
        </w:tc>
        <w:tc>
          <w:tcPr>
            <w:tcW w:w="8788" w:type="dxa"/>
            <w:hideMark/>
          </w:tcPr>
          <w:p w14:paraId="4F5ECFD3" w14:textId="77777777" w:rsidR="00A4582D" w:rsidRDefault="00A4582D" w:rsidP="00A4582D">
            <w:pPr>
              <w:jc w:val="both"/>
              <w:rPr>
                <w:b/>
                <w:bCs/>
              </w:rPr>
            </w:pPr>
            <w:r>
              <w:rPr>
                <w:rFonts w:cs="Arial"/>
                <w:b/>
              </w:rPr>
              <w:t xml:space="preserve">Discovery </w:t>
            </w:r>
            <w:r>
              <w:rPr>
                <w:b/>
              </w:rPr>
              <w:t>of relics and Aboriginal objects</w:t>
            </w:r>
          </w:p>
        </w:tc>
      </w:tr>
      <w:tr w:rsidR="00A4582D" w14:paraId="4D2761F3" w14:textId="77777777" w:rsidTr="00B444D5">
        <w:tc>
          <w:tcPr>
            <w:tcW w:w="959" w:type="dxa"/>
            <w:vMerge/>
            <w:vAlign w:val="center"/>
            <w:hideMark/>
          </w:tcPr>
          <w:p w14:paraId="58EFC930" w14:textId="77777777" w:rsidR="00A4582D" w:rsidRDefault="00A4582D" w:rsidP="00A4582D">
            <w:pPr>
              <w:rPr>
                <w:rFonts w:ascii="Arial" w:hAnsi="Arial"/>
                <w:sz w:val="24"/>
                <w:lang w:eastAsia="en-AU"/>
              </w:rPr>
            </w:pPr>
          </w:p>
        </w:tc>
        <w:tc>
          <w:tcPr>
            <w:tcW w:w="8788" w:type="dxa"/>
          </w:tcPr>
          <w:p w14:paraId="02062BEE" w14:textId="77777777" w:rsidR="00A4582D" w:rsidRDefault="00A4582D" w:rsidP="00A4582D">
            <w:pPr>
              <w:jc w:val="both"/>
              <w:rPr>
                <w:rFonts w:cs="Arial"/>
              </w:rPr>
            </w:pPr>
            <w:r>
              <w:t>While site work is being carried out, if a person reasonably suspects a relic or Aboriginal object is discovered:</w:t>
            </w:r>
          </w:p>
          <w:p w14:paraId="41CFF5BE" w14:textId="77777777" w:rsidR="00A4582D" w:rsidRDefault="00A4582D" w:rsidP="00A4582D">
            <w:pPr>
              <w:autoSpaceDE w:val="0"/>
              <w:autoSpaceDN w:val="0"/>
              <w:adjustRightInd w:val="0"/>
              <w:jc w:val="both"/>
            </w:pPr>
          </w:p>
          <w:p w14:paraId="62136146" w14:textId="77777777" w:rsidR="00A4582D" w:rsidRDefault="00A4582D">
            <w:pPr>
              <w:pStyle w:val="ListParagraph"/>
              <w:numPr>
                <w:ilvl w:val="0"/>
                <w:numId w:val="22"/>
              </w:numPr>
              <w:tabs>
                <w:tab w:val="left" w:pos="434"/>
              </w:tabs>
              <w:ind w:left="434" w:hanging="425"/>
              <w:jc w:val="both"/>
            </w:pPr>
            <w:r>
              <w:t xml:space="preserve">the work in the area of the discovery must cease immediately; </w:t>
            </w:r>
          </w:p>
          <w:p w14:paraId="1C87B6D0" w14:textId="77777777" w:rsidR="00A4582D" w:rsidRDefault="00A4582D">
            <w:pPr>
              <w:pStyle w:val="ListParagraph"/>
              <w:numPr>
                <w:ilvl w:val="0"/>
                <w:numId w:val="22"/>
              </w:numPr>
              <w:tabs>
                <w:tab w:val="left" w:pos="434"/>
              </w:tabs>
              <w:ind w:left="434" w:hanging="425"/>
              <w:jc w:val="both"/>
            </w:pPr>
            <w:r>
              <w:t xml:space="preserve">the following must be notified </w:t>
            </w:r>
          </w:p>
          <w:p w14:paraId="1D7D111F" w14:textId="77777777" w:rsidR="00A4582D" w:rsidRDefault="00A4582D">
            <w:pPr>
              <w:pStyle w:val="ListParagraph"/>
              <w:numPr>
                <w:ilvl w:val="0"/>
                <w:numId w:val="29"/>
              </w:numPr>
              <w:tabs>
                <w:tab w:val="left" w:pos="859"/>
              </w:tabs>
              <w:autoSpaceDE w:val="0"/>
              <w:autoSpaceDN w:val="0"/>
              <w:adjustRightInd w:val="0"/>
              <w:ind w:left="859" w:hanging="425"/>
              <w:jc w:val="both"/>
            </w:pPr>
            <w:r>
              <w:t>for a relic – the Heritage Council; or</w:t>
            </w:r>
          </w:p>
          <w:p w14:paraId="620697A5" w14:textId="77777777" w:rsidR="00A4582D" w:rsidRDefault="00A4582D">
            <w:pPr>
              <w:pStyle w:val="ListParagraph"/>
              <w:numPr>
                <w:ilvl w:val="0"/>
                <w:numId w:val="29"/>
              </w:numPr>
              <w:tabs>
                <w:tab w:val="left" w:pos="859"/>
              </w:tabs>
              <w:autoSpaceDE w:val="0"/>
              <w:autoSpaceDN w:val="0"/>
              <w:adjustRightInd w:val="0"/>
              <w:ind w:left="859" w:hanging="425"/>
              <w:jc w:val="both"/>
            </w:pPr>
            <w:r>
              <w:t>for an Aboriginal object – the person who is the authority for the protection of Aboriginal objects and Aboriginal places in New South Wales under the National Parks and Wildlife Act 1974, section 85.</w:t>
            </w:r>
          </w:p>
          <w:p w14:paraId="31F4766D" w14:textId="77777777" w:rsidR="00A4582D" w:rsidRDefault="00A4582D" w:rsidP="00A4582D">
            <w:pPr>
              <w:autoSpaceDE w:val="0"/>
              <w:autoSpaceDN w:val="0"/>
              <w:adjustRightInd w:val="0"/>
              <w:jc w:val="both"/>
            </w:pPr>
          </w:p>
          <w:p w14:paraId="0A6FF324" w14:textId="77777777" w:rsidR="00A4582D" w:rsidRDefault="00A4582D" w:rsidP="00A4582D">
            <w:pPr>
              <w:jc w:val="both"/>
            </w:pPr>
            <w:r>
              <w:t>Site work may recommence at a time confirmed in writing by:</w:t>
            </w:r>
          </w:p>
          <w:p w14:paraId="03CF60C2" w14:textId="77777777" w:rsidR="00A4582D" w:rsidRDefault="00A4582D" w:rsidP="00A4582D">
            <w:pPr>
              <w:autoSpaceDE w:val="0"/>
              <w:autoSpaceDN w:val="0"/>
              <w:adjustRightInd w:val="0"/>
              <w:jc w:val="both"/>
            </w:pPr>
          </w:p>
          <w:p w14:paraId="45BF9A30" w14:textId="77777777" w:rsidR="00A4582D" w:rsidRDefault="00A4582D">
            <w:pPr>
              <w:pStyle w:val="ListParagraph"/>
              <w:numPr>
                <w:ilvl w:val="0"/>
                <w:numId w:val="28"/>
              </w:numPr>
              <w:tabs>
                <w:tab w:val="left" w:pos="434"/>
              </w:tabs>
              <w:ind w:left="434" w:hanging="425"/>
              <w:jc w:val="both"/>
            </w:pPr>
            <w:r>
              <w:t xml:space="preserve">for a relic – the Heritage Council; or </w:t>
            </w:r>
          </w:p>
          <w:p w14:paraId="628B079D" w14:textId="77777777" w:rsidR="00A4582D" w:rsidRDefault="00A4582D">
            <w:pPr>
              <w:pStyle w:val="ListParagraph"/>
              <w:numPr>
                <w:ilvl w:val="0"/>
                <w:numId w:val="28"/>
              </w:numPr>
              <w:tabs>
                <w:tab w:val="left" w:pos="434"/>
              </w:tabs>
              <w:ind w:left="434" w:hanging="425"/>
              <w:jc w:val="both"/>
            </w:pPr>
            <w:r>
              <w:t>for an Aboriginal object – the person who is the authority for the protection of Aboriginal objects and Aboriginal places in New South Wales under the National Parks and Wildlife Act 1974, section 85.</w:t>
            </w:r>
          </w:p>
          <w:p w14:paraId="0AB00C9F" w14:textId="77777777" w:rsidR="00A4582D" w:rsidRDefault="00A4582D" w:rsidP="00A4582D">
            <w:pPr>
              <w:autoSpaceDE w:val="0"/>
              <w:autoSpaceDN w:val="0"/>
              <w:adjustRightInd w:val="0"/>
              <w:jc w:val="both"/>
            </w:pPr>
          </w:p>
          <w:p w14:paraId="1EE0E989" w14:textId="77777777" w:rsidR="00A4582D" w:rsidRDefault="00A4582D" w:rsidP="00A4582D">
            <w:pPr>
              <w:jc w:val="both"/>
              <w:rPr>
                <w:rFonts w:cs="Arial"/>
                <w:color w:val="000000"/>
                <w:szCs w:val="20"/>
              </w:rPr>
            </w:pPr>
            <w:r>
              <w:rPr>
                <w:rFonts w:cs="Arial"/>
                <w:color w:val="000000"/>
                <w:szCs w:val="20"/>
              </w:rPr>
              <w:t>In this condition:</w:t>
            </w:r>
          </w:p>
          <w:p w14:paraId="356BE1F8" w14:textId="77777777" w:rsidR="00A4582D" w:rsidRDefault="00A4582D" w:rsidP="00A4582D">
            <w:pPr>
              <w:jc w:val="both"/>
              <w:rPr>
                <w:rFonts w:cs="Arial"/>
                <w:color w:val="000000"/>
                <w:szCs w:val="20"/>
              </w:rPr>
            </w:pPr>
            <w:r>
              <w:rPr>
                <w:rFonts w:cs="Arial"/>
                <w:color w:val="000000"/>
                <w:szCs w:val="20"/>
              </w:rPr>
              <w:t>“relic” means any deposit, artefact, object or material evidence that:</w:t>
            </w:r>
          </w:p>
          <w:p w14:paraId="06C8BF96" w14:textId="77777777" w:rsidR="00A4582D" w:rsidRDefault="00A4582D">
            <w:pPr>
              <w:pStyle w:val="ListParagraph"/>
              <w:numPr>
                <w:ilvl w:val="3"/>
                <w:numId w:val="23"/>
              </w:numPr>
              <w:tabs>
                <w:tab w:val="left" w:pos="242"/>
              </w:tabs>
              <w:autoSpaceDE w:val="0"/>
              <w:autoSpaceDN w:val="0"/>
              <w:adjustRightInd w:val="0"/>
              <w:ind w:left="1134" w:hanging="283"/>
              <w:contextualSpacing/>
              <w:jc w:val="both"/>
              <w:rPr>
                <w:rFonts w:cs="Arial"/>
                <w:color w:val="000000"/>
                <w:szCs w:val="20"/>
              </w:rPr>
            </w:pPr>
            <w:r>
              <w:rPr>
                <w:rFonts w:cs="Arial"/>
                <w:color w:val="000000"/>
                <w:szCs w:val="20"/>
              </w:rPr>
              <w:t>relates to the settlement of the area that comprises New South Wales, not being Aboriginal settlement, and</w:t>
            </w:r>
          </w:p>
          <w:p w14:paraId="5E6AA4D3" w14:textId="77777777" w:rsidR="00A4582D" w:rsidRDefault="00A4582D">
            <w:pPr>
              <w:pStyle w:val="ListParagraph"/>
              <w:numPr>
                <w:ilvl w:val="3"/>
                <w:numId w:val="23"/>
              </w:numPr>
              <w:tabs>
                <w:tab w:val="left" w:pos="242"/>
              </w:tabs>
              <w:autoSpaceDE w:val="0"/>
              <w:autoSpaceDN w:val="0"/>
              <w:adjustRightInd w:val="0"/>
              <w:ind w:left="1134" w:hanging="283"/>
              <w:contextualSpacing/>
              <w:jc w:val="both"/>
              <w:rPr>
                <w:rFonts w:cs="Arial"/>
                <w:color w:val="000000"/>
                <w:szCs w:val="20"/>
              </w:rPr>
            </w:pPr>
            <w:r>
              <w:rPr>
                <w:rFonts w:cs="Arial"/>
                <w:color w:val="000000"/>
                <w:szCs w:val="20"/>
              </w:rPr>
              <w:t xml:space="preserve">is of State or local heritage significance; and </w:t>
            </w:r>
          </w:p>
          <w:p w14:paraId="3C42097F" w14:textId="77777777" w:rsidR="00A4582D" w:rsidRDefault="00A4582D" w:rsidP="00A4582D">
            <w:pPr>
              <w:pStyle w:val="ListParagraph"/>
              <w:tabs>
                <w:tab w:val="left" w:pos="242"/>
              </w:tabs>
              <w:autoSpaceDE w:val="0"/>
              <w:autoSpaceDN w:val="0"/>
              <w:adjustRightInd w:val="0"/>
              <w:ind w:left="0"/>
              <w:contextualSpacing/>
              <w:jc w:val="both"/>
              <w:rPr>
                <w:rFonts w:cs="Arial"/>
                <w:color w:val="000000"/>
                <w:szCs w:val="20"/>
              </w:rPr>
            </w:pPr>
          </w:p>
          <w:p w14:paraId="4C73149E" w14:textId="77777777" w:rsidR="00A4582D" w:rsidRPr="009072A4" w:rsidRDefault="00A4582D" w:rsidP="00A4582D">
            <w:pPr>
              <w:tabs>
                <w:tab w:val="left" w:pos="242"/>
              </w:tabs>
              <w:autoSpaceDE w:val="0"/>
              <w:autoSpaceDN w:val="0"/>
              <w:adjustRightInd w:val="0"/>
              <w:jc w:val="both"/>
              <w:rPr>
                <w:rFonts w:cs="Arial"/>
              </w:rPr>
            </w:pPr>
            <w:r>
              <w:rPr>
                <w:rFonts w:cs="Arial"/>
              </w:rPr>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14:paraId="75EAD62D" w14:textId="77777777" w:rsidR="00A4582D" w:rsidRDefault="00A4582D" w:rsidP="00A4582D">
            <w:pPr>
              <w:pStyle w:val="ListParagraph"/>
              <w:jc w:val="both"/>
              <w:rPr>
                <w:rFonts w:cs="Calibri"/>
                <w:color w:val="BFBFBF"/>
                <w:szCs w:val="22"/>
              </w:rPr>
            </w:pPr>
            <w:r>
              <w:rPr>
                <w:rFonts w:cs="Calibri"/>
                <w:color w:val="BFBFBF"/>
                <w:szCs w:val="22"/>
              </w:rPr>
              <w:t>4.901.S</w:t>
            </w:r>
          </w:p>
        </w:tc>
      </w:tr>
      <w:tr w:rsidR="00A4582D" w14:paraId="62A49A85" w14:textId="77777777" w:rsidTr="00B444D5">
        <w:tc>
          <w:tcPr>
            <w:tcW w:w="959" w:type="dxa"/>
            <w:vMerge/>
            <w:vAlign w:val="center"/>
            <w:hideMark/>
          </w:tcPr>
          <w:p w14:paraId="7AE58CCD" w14:textId="77777777" w:rsidR="00A4582D" w:rsidRDefault="00A4582D" w:rsidP="00A4582D">
            <w:pPr>
              <w:rPr>
                <w:rFonts w:ascii="Arial" w:hAnsi="Arial"/>
                <w:sz w:val="24"/>
                <w:lang w:eastAsia="en-AU"/>
              </w:rPr>
            </w:pPr>
          </w:p>
        </w:tc>
        <w:tc>
          <w:tcPr>
            <w:tcW w:w="8788" w:type="dxa"/>
            <w:hideMark/>
          </w:tcPr>
          <w:p w14:paraId="53579965" w14:textId="77777777" w:rsidR="00A4582D" w:rsidRDefault="00A4582D" w:rsidP="00A4582D">
            <w:pPr>
              <w:jc w:val="both"/>
              <w:rPr>
                <w:szCs w:val="22"/>
              </w:rPr>
            </w:pPr>
            <w:r>
              <w:t>Condition reason:   To ensure the protection of objects of potential significance during works.</w:t>
            </w:r>
          </w:p>
        </w:tc>
      </w:tr>
    </w:tbl>
    <w:p w14:paraId="5FC8D08F" w14:textId="77777777" w:rsidR="009072A4" w:rsidRPr="00D501B7" w:rsidRDefault="009072A4"/>
    <w:p w14:paraId="35F5DB89" w14:textId="77777777" w:rsidR="00FD3082" w:rsidRDefault="00FD3082">
      <w:pPr>
        <w:pStyle w:val="Heading2"/>
      </w:pPr>
      <w:r>
        <w:t>BEFORE ISSUE OF AN OCCUPATION CERTIFICATE</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rsidRPr="00FD4208" w14:paraId="6CF5ECAE" w14:textId="77777777" w:rsidTr="003A4286">
        <w:tc>
          <w:tcPr>
            <w:tcW w:w="959" w:type="dxa"/>
            <w:vMerge w:val="restart"/>
          </w:tcPr>
          <w:p w14:paraId="33F3EB97" w14:textId="77777777" w:rsidR="00FD3082" w:rsidRPr="00FD4208" w:rsidRDefault="00FD3082">
            <w:pPr>
              <w:pStyle w:val="ListParagraph"/>
              <w:widowControl w:val="0"/>
              <w:numPr>
                <w:ilvl w:val="1"/>
                <w:numId w:val="6"/>
              </w:numPr>
              <w:ind w:hanging="1000"/>
              <w:rPr>
                <w:b/>
                <w:szCs w:val="22"/>
              </w:rPr>
            </w:pPr>
          </w:p>
        </w:tc>
        <w:tc>
          <w:tcPr>
            <w:tcW w:w="8788" w:type="dxa"/>
            <w:hideMark/>
          </w:tcPr>
          <w:p w14:paraId="2FA1CB03" w14:textId="77777777" w:rsidR="00FD3082" w:rsidRPr="00FD4208" w:rsidRDefault="00FD3082">
            <w:pPr>
              <w:rPr>
                <w:b/>
                <w:bCs/>
                <w:szCs w:val="22"/>
              </w:rPr>
            </w:pPr>
            <w:r w:rsidRPr="00FD4208">
              <w:rPr>
                <w:rFonts w:cs="Arial"/>
                <w:b/>
                <w:szCs w:val="22"/>
              </w:rPr>
              <w:t>Occupation certificate</w:t>
            </w:r>
          </w:p>
        </w:tc>
      </w:tr>
      <w:tr w:rsidR="00FD3082" w:rsidRPr="00FD4208" w14:paraId="7B086705" w14:textId="77777777" w:rsidTr="003A4286">
        <w:tc>
          <w:tcPr>
            <w:tcW w:w="959" w:type="dxa"/>
            <w:vMerge/>
            <w:vAlign w:val="center"/>
            <w:hideMark/>
          </w:tcPr>
          <w:p w14:paraId="3185D110" w14:textId="77777777" w:rsidR="00FD3082" w:rsidRPr="00FD4208" w:rsidRDefault="00FD3082">
            <w:pPr>
              <w:rPr>
                <w:rFonts w:ascii="Arial" w:hAnsi="Arial"/>
                <w:b/>
                <w:szCs w:val="22"/>
                <w:lang w:eastAsia="en-AU"/>
              </w:rPr>
            </w:pPr>
          </w:p>
        </w:tc>
        <w:tc>
          <w:tcPr>
            <w:tcW w:w="8788" w:type="dxa"/>
            <w:hideMark/>
          </w:tcPr>
          <w:p w14:paraId="75B22468" w14:textId="77777777" w:rsidR="009072A4" w:rsidRPr="00FD4208" w:rsidRDefault="00FD3082" w:rsidP="00F963B9">
            <w:pPr>
              <w:pStyle w:val="ListParagraph"/>
              <w:tabs>
                <w:tab w:val="left" w:pos="1134"/>
              </w:tabs>
              <w:ind w:left="0" w:right="18"/>
              <w:contextualSpacing/>
              <w:jc w:val="both"/>
              <w:rPr>
                <w:rFonts w:cs="Arial"/>
                <w:szCs w:val="22"/>
              </w:rPr>
            </w:pPr>
            <w:r w:rsidRPr="00FD4208">
              <w:rPr>
                <w:rFonts w:cs="Arial"/>
                <w:szCs w:val="22"/>
              </w:rPr>
              <w:t>The occupation or use of the building must not commence unless an occupation certificate has been issued.</w:t>
            </w:r>
          </w:p>
          <w:p w14:paraId="4E2BA291" w14:textId="77777777" w:rsidR="00FD3082" w:rsidRPr="00FD4208" w:rsidRDefault="00FD3082" w:rsidP="00F963B9">
            <w:pPr>
              <w:pStyle w:val="ListParagraph"/>
              <w:jc w:val="both"/>
              <w:rPr>
                <w:rFonts w:cs="Calibri"/>
                <w:color w:val="BFBFBF"/>
                <w:szCs w:val="22"/>
              </w:rPr>
            </w:pPr>
            <w:r w:rsidRPr="00FD4208">
              <w:rPr>
                <w:rFonts w:cs="Calibri"/>
                <w:color w:val="BFBFBF"/>
                <w:szCs w:val="22"/>
              </w:rPr>
              <w:t>5.201</w:t>
            </w:r>
          </w:p>
        </w:tc>
      </w:tr>
      <w:tr w:rsidR="00FD3082" w:rsidRPr="00FD4208" w14:paraId="50B0EFA4" w14:textId="77777777" w:rsidTr="003A4286">
        <w:tc>
          <w:tcPr>
            <w:tcW w:w="959" w:type="dxa"/>
            <w:vMerge/>
            <w:vAlign w:val="center"/>
            <w:hideMark/>
          </w:tcPr>
          <w:p w14:paraId="0C651C90" w14:textId="77777777" w:rsidR="00FD3082" w:rsidRPr="00FD4208" w:rsidRDefault="00FD3082">
            <w:pPr>
              <w:rPr>
                <w:rFonts w:ascii="Arial" w:hAnsi="Arial"/>
                <w:b/>
                <w:szCs w:val="22"/>
                <w:lang w:eastAsia="en-AU"/>
              </w:rPr>
            </w:pPr>
          </w:p>
        </w:tc>
        <w:tc>
          <w:tcPr>
            <w:tcW w:w="8788" w:type="dxa"/>
            <w:hideMark/>
          </w:tcPr>
          <w:p w14:paraId="1E05699A" w14:textId="77777777" w:rsidR="00FD3082" w:rsidRPr="00FD4208" w:rsidRDefault="00FD3082" w:rsidP="00F963B9">
            <w:pPr>
              <w:jc w:val="both"/>
              <w:rPr>
                <w:rFonts w:cs="Calibri"/>
                <w:szCs w:val="22"/>
              </w:rPr>
            </w:pPr>
            <w:r w:rsidRPr="00FD4208">
              <w:rPr>
                <w:rFonts w:cs="Calibri"/>
                <w:szCs w:val="22"/>
              </w:rPr>
              <w:t>Condition reason:  To ensure compliance with the relevant New South Wales legislation.</w:t>
            </w:r>
          </w:p>
        </w:tc>
      </w:tr>
      <w:tr w:rsidR="00C35F6B" w:rsidRPr="00FD4208" w14:paraId="1D2BB26E" w14:textId="77777777" w:rsidTr="003A4286">
        <w:tc>
          <w:tcPr>
            <w:tcW w:w="959" w:type="dxa"/>
            <w:vMerge w:val="restart"/>
            <w:vAlign w:val="center"/>
          </w:tcPr>
          <w:p w14:paraId="2EE65759" w14:textId="77777777" w:rsidR="00C35F6B" w:rsidRPr="0087297F" w:rsidRDefault="00C35F6B">
            <w:pPr>
              <w:pStyle w:val="ListParagraph"/>
              <w:widowControl w:val="0"/>
              <w:numPr>
                <w:ilvl w:val="1"/>
                <w:numId w:val="6"/>
              </w:numPr>
              <w:ind w:hanging="1000"/>
              <w:rPr>
                <w:b/>
                <w:szCs w:val="22"/>
              </w:rPr>
            </w:pPr>
          </w:p>
        </w:tc>
        <w:tc>
          <w:tcPr>
            <w:tcW w:w="8788" w:type="dxa"/>
          </w:tcPr>
          <w:p w14:paraId="55B1B2F8" w14:textId="77777777" w:rsidR="00C35F6B" w:rsidRPr="00C35F6B" w:rsidRDefault="00C35F6B" w:rsidP="00F963B9">
            <w:pPr>
              <w:jc w:val="both"/>
              <w:rPr>
                <w:rFonts w:cs="Arial"/>
                <w:b/>
                <w:szCs w:val="20"/>
              </w:rPr>
            </w:pPr>
            <w:bookmarkStart w:id="39" w:name="_Hlk140960617"/>
            <w:r w:rsidRPr="00E4018E">
              <w:rPr>
                <w:rFonts w:cs="Arial"/>
                <w:b/>
                <w:szCs w:val="20"/>
              </w:rPr>
              <w:t>S</w:t>
            </w:r>
            <w:bookmarkEnd w:id="39"/>
            <w:r w:rsidR="00274948">
              <w:rPr>
                <w:rFonts w:cs="Arial"/>
                <w:b/>
                <w:szCs w:val="20"/>
              </w:rPr>
              <w:t>urveyor</w:t>
            </w:r>
          </w:p>
        </w:tc>
      </w:tr>
      <w:tr w:rsidR="00C35F6B" w:rsidRPr="00FD4208" w14:paraId="5DCA256F" w14:textId="77777777" w:rsidTr="003A4286">
        <w:tc>
          <w:tcPr>
            <w:tcW w:w="959" w:type="dxa"/>
            <w:vMerge/>
            <w:vAlign w:val="center"/>
          </w:tcPr>
          <w:p w14:paraId="3068F3BD" w14:textId="77777777" w:rsidR="00C35F6B" w:rsidRPr="0087297F" w:rsidRDefault="00C35F6B">
            <w:pPr>
              <w:pStyle w:val="ListParagraph"/>
              <w:widowControl w:val="0"/>
              <w:numPr>
                <w:ilvl w:val="1"/>
                <w:numId w:val="6"/>
              </w:numPr>
              <w:ind w:hanging="1000"/>
              <w:rPr>
                <w:b/>
                <w:szCs w:val="22"/>
              </w:rPr>
            </w:pPr>
          </w:p>
        </w:tc>
        <w:tc>
          <w:tcPr>
            <w:tcW w:w="8788" w:type="dxa"/>
          </w:tcPr>
          <w:p w14:paraId="455B61F7" w14:textId="77777777" w:rsidR="00C35F6B" w:rsidRPr="00C35F6B" w:rsidRDefault="00C35F6B" w:rsidP="00F963B9">
            <w:pPr>
              <w:jc w:val="both"/>
              <w:rPr>
                <w:rFonts w:cs="Arial"/>
                <w:szCs w:val="20"/>
              </w:rPr>
            </w:pPr>
            <w:r w:rsidRPr="00E4018E">
              <w:rPr>
                <w:rFonts w:cs="Arial"/>
                <w:szCs w:val="20"/>
              </w:rPr>
              <w:t>A report as prepared by a registered surveyor must be submitted to the principal certifier verifying that the reduced level (RL) of the finished floor level at each level, the height of external walls, the maximum reduced level (RL) of roof structures / roof eaves overhangs and the external wall setbacks to the property boundaries all conform with the approved plans.</w:t>
            </w:r>
          </w:p>
        </w:tc>
      </w:tr>
      <w:tr w:rsidR="00C35F6B" w:rsidRPr="00FD4208" w14:paraId="2C713DDB" w14:textId="77777777" w:rsidTr="003A4286">
        <w:tc>
          <w:tcPr>
            <w:tcW w:w="959" w:type="dxa"/>
            <w:vMerge/>
            <w:vAlign w:val="center"/>
          </w:tcPr>
          <w:p w14:paraId="2F0AF1F6" w14:textId="77777777" w:rsidR="00C35F6B" w:rsidRPr="0087297F" w:rsidRDefault="00C35F6B">
            <w:pPr>
              <w:pStyle w:val="ListParagraph"/>
              <w:widowControl w:val="0"/>
              <w:numPr>
                <w:ilvl w:val="1"/>
                <w:numId w:val="6"/>
              </w:numPr>
              <w:ind w:hanging="1000"/>
              <w:rPr>
                <w:b/>
                <w:szCs w:val="22"/>
              </w:rPr>
            </w:pPr>
          </w:p>
        </w:tc>
        <w:tc>
          <w:tcPr>
            <w:tcW w:w="8788" w:type="dxa"/>
          </w:tcPr>
          <w:p w14:paraId="51F12DA7" w14:textId="77777777" w:rsidR="00C35F6B" w:rsidRPr="00C35F6B" w:rsidRDefault="00C35F6B" w:rsidP="00F963B9">
            <w:pPr>
              <w:jc w:val="both"/>
              <w:rPr>
                <w:rFonts w:cs="Calibri"/>
                <w:bCs/>
                <w:szCs w:val="22"/>
              </w:rPr>
            </w:pPr>
            <w:bookmarkStart w:id="40" w:name="_Hlk143000121"/>
            <w:r w:rsidRPr="00C35F6B">
              <w:rPr>
                <w:rFonts w:cs="Arial"/>
                <w:bCs/>
                <w:szCs w:val="20"/>
              </w:rPr>
              <w:t>Condition reason:  To ensure the development is built and remains consistent with approved plans and documentation.</w:t>
            </w:r>
            <w:bookmarkEnd w:id="40"/>
          </w:p>
        </w:tc>
      </w:tr>
      <w:tr w:rsidR="00C35F6B" w:rsidRPr="00FD4208" w14:paraId="66C116E6" w14:textId="77777777" w:rsidTr="003A4286">
        <w:tc>
          <w:tcPr>
            <w:tcW w:w="959" w:type="dxa"/>
            <w:vMerge w:val="restart"/>
            <w:vAlign w:val="center"/>
          </w:tcPr>
          <w:p w14:paraId="0F5EBA67" w14:textId="77777777" w:rsidR="00C35F6B" w:rsidRPr="0087297F" w:rsidRDefault="00C35F6B">
            <w:pPr>
              <w:pStyle w:val="ListParagraph"/>
              <w:widowControl w:val="0"/>
              <w:numPr>
                <w:ilvl w:val="1"/>
                <w:numId w:val="6"/>
              </w:numPr>
              <w:ind w:hanging="1000"/>
              <w:rPr>
                <w:b/>
                <w:szCs w:val="22"/>
              </w:rPr>
            </w:pPr>
          </w:p>
        </w:tc>
        <w:tc>
          <w:tcPr>
            <w:tcW w:w="8788" w:type="dxa"/>
          </w:tcPr>
          <w:p w14:paraId="4021AB9A" w14:textId="77777777" w:rsidR="00C35F6B" w:rsidRPr="00C35F6B" w:rsidRDefault="00C35F6B" w:rsidP="00F963B9">
            <w:pPr>
              <w:jc w:val="both"/>
              <w:rPr>
                <w:rFonts w:cs="Arial"/>
                <w:b/>
                <w:szCs w:val="20"/>
              </w:rPr>
            </w:pPr>
            <w:bookmarkStart w:id="41" w:name="_Hlk140989006"/>
            <w:r w:rsidRPr="00E4018E">
              <w:rPr>
                <w:rFonts w:cs="Arial"/>
                <w:b/>
                <w:szCs w:val="20"/>
              </w:rPr>
              <w:t>Section 73 certificate</w:t>
            </w:r>
            <w:bookmarkEnd w:id="41"/>
          </w:p>
        </w:tc>
      </w:tr>
      <w:tr w:rsidR="00C35F6B" w:rsidRPr="00FD4208" w14:paraId="5CD8CEE6" w14:textId="77777777" w:rsidTr="003A4286">
        <w:tc>
          <w:tcPr>
            <w:tcW w:w="959" w:type="dxa"/>
            <w:vMerge/>
            <w:vAlign w:val="center"/>
          </w:tcPr>
          <w:p w14:paraId="18985B3C" w14:textId="77777777" w:rsidR="00C35F6B" w:rsidRPr="0087297F" w:rsidRDefault="00C35F6B">
            <w:pPr>
              <w:pStyle w:val="ListParagraph"/>
              <w:widowControl w:val="0"/>
              <w:numPr>
                <w:ilvl w:val="1"/>
                <w:numId w:val="6"/>
              </w:numPr>
              <w:ind w:hanging="1000"/>
              <w:rPr>
                <w:b/>
                <w:szCs w:val="22"/>
              </w:rPr>
            </w:pPr>
          </w:p>
        </w:tc>
        <w:tc>
          <w:tcPr>
            <w:tcW w:w="8788" w:type="dxa"/>
          </w:tcPr>
          <w:p w14:paraId="27F0D2EE" w14:textId="77777777" w:rsidR="00C35F6B" w:rsidRPr="000A4665" w:rsidRDefault="000A4665" w:rsidP="000A4665">
            <w:pPr>
              <w:pStyle w:val="ListParagraph"/>
              <w:ind w:left="0"/>
              <w:jc w:val="both"/>
              <w:rPr>
                <w:rFonts w:cs="Arial"/>
              </w:rPr>
            </w:pPr>
            <w:r w:rsidRPr="00861718">
              <w:rPr>
                <w:rFonts w:cs="Arial"/>
              </w:rPr>
              <w:t xml:space="preserve">A Section 73 Compliance Certificate under the </w:t>
            </w:r>
            <w:r w:rsidRPr="00861718">
              <w:rPr>
                <w:rFonts w:cs="Arial"/>
                <w:i/>
              </w:rPr>
              <w:t>Sydney Water Act 1994</w:t>
            </w:r>
            <w:r w:rsidRPr="00861718">
              <w:rPr>
                <w:rFonts w:cs="Arial"/>
              </w:rPr>
              <w:t xml:space="preserve"> must be obtained from Sydney Water. It is recommended that the consent holder apply early for the certificate, as there may be water and sewer pipes to be built and this can take some time. This can also impact on other services and building, driveway or landscape design. Application can be made through an authorised Water Servicing Coordinator. For help either visit </w:t>
            </w:r>
            <w:hyperlink r:id="rId20" w:history="1">
              <w:r w:rsidRPr="00861718">
                <w:rPr>
                  <w:rStyle w:val="Hyperlink"/>
                  <w:rFonts w:cs="Arial"/>
                </w:rPr>
                <w:t>www.sydneywater.com.au</w:t>
              </w:r>
            </w:hyperlink>
            <w:r w:rsidRPr="00861718">
              <w:rPr>
                <w:rFonts w:cs="Arial"/>
              </w:rPr>
              <w:t xml:space="preserve"> &gt; Plumbing, building and developing &gt; Developing &gt; Section 73 Compliance Certificates, or telephone 13 20 92.</w:t>
            </w:r>
          </w:p>
        </w:tc>
      </w:tr>
      <w:tr w:rsidR="00C35F6B" w:rsidRPr="00FD4208" w14:paraId="476EECBA" w14:textId="77777777" w:rsidTr="003A4286">
        <w:tc>
          <w:tcPr>
            <w:tcW w:w="959" w:type="dxa"/>
            <w:vMerge/>
            <w:vAlign w:val="center"/>
          </w:tcPr>
          <w:p w14:paraId="0486309D" w14:textId="77777777" w:rsidR="00C35F6B" w:rsidRPr="0087297F" w:rsidRDefault="00C35F6B">
            <w:pPr>
              <w:pStyle w:val="ListParagraph"/>
              <w:widowControl w:val="0"/>
              <w:numPr>
                <w:ilvl w:val="1"/>
                <w:numId w:val="6"/>
              </w:numPr>
              <w:ind w:hanging="1000"/>
              <w:rPr>
                <w:b/>
                <w:szCs w:val="22"/>
              </w:rPr>
            </w:pPr>
          </w:p>
        </w:tc>
        <w:tc>
          <w:tcPr>
            <w:tcW w:w="8788" w:type="dxa"/>
          </w:tcPr>
          <w:p w14:paraId="2B03AF75" w14:textId="77777777" w:rsidR="00C35F6B" w:rsidRPr="00C35F6B" w:rsidRDefault="00C35F6B" w:rsidP="00F963B9">
            <w:pPr>
              <w:jc w:val="both"/>
              <w:rPr>
                <w:rFonts w:cs="Arial"/>
                <w:bCs/>
                <w:szCs w:val="20"/>
              </w:rPr>
            </w:pPr>
            <w:bookmarkStart w:id="42" w:name="_Hlk143013051"/>
            <w:r w:rsidRPr="00C35F6B">
              <w:rPr>
                <w:rFonts w:cs="Arial"/>
                <w:bCs/>
                <w:szCs w:val="20"/>
              </w:rPr>
              <w:t>Condition reason:  To ensure compliance with the relevant New South Wales legislation.</w:t>
            </w:r>
            <w:bookmarkEnd w:id="42"/>
          </w:p>
        </w:tc>
      </w:tr>
      <w:tr w:rsidR="003D03B0" w:rsidRPr="00FD4208" w14:paraId="4744BF00" w14:textId="77777777" w:rsidTr="00493F70">
        <w:tc>
          <w:tcPr>
            <w:tcW w:w="959" w:type="dxa"/>
            <w:vMerge w:val="restart"/>
          </w:tcPr>
          <w:p w14:paraId="057C7184" w14:textId="77777777" w:rsidR="003D03B0" w:rsidRPr="0087297F" w:rsidRDefault="003D03B0" w:rsidP="00493F70">
            <w:pPr>
              <w:pStyle w:val="ListParagraph"/>
              <w:widowControl w:val="0"/>
              <w:numPr>
                <w:ilvl w:val="1"/>
                <w:numId w:val="6"/>
              </w:numPr>
              <w:ind w:hanging="1000"/>
              <w:rPr>
                <w:b/>
                <w:szCs w:val="22"/>
              </w:rPr>
            </w:pPr>
          </w:p>
        </w:tc>
        <w:tc>
          <w:tcPr>
            <w:tcW w:w="8788" w:type="dxa"/>
          </w:tcPr>
          <w:p w14:paraId="121B958B" w14:textId="77777777" w:rsidR="003D03B0" w:rsidRPr="00274948" w:rsidRDefault="00274948" w:rsidP="00F963B9">
            <w:pPr>
              <w:jc w:val="both"/>
              <w:rPr>
                <w:rFonts w:cs="Arial"/>
                <w:b/>
                <w:szCs w:val="20"/>
              </w:rPr>
            </w:pPr>
            <w:r>
              <w:rPr>
                <w:rFonts w:cs="Arial"/>
                <w:b/>
                <w:szCs w:val="20"/>
              </w:rPr>
              <w:t>Redundant Driveways</w:t>
            </w:r>
          </w:p>
        </w:tc>
      </w:tr>
      <w:tr w:rsidR="003D03B0" w:rsidRPr="00FD4208" w14:paraId="19662C14" w14:textId="77777777" w:rsidTr="003A4286">
        <w:tc>
          <w:tcPr>
            <w:tcW w:w="959" w:type="dxa"/>
            <w:vMerge/>
            <w:vAlign w:val="center"/>
          </w:tcPr>
          <w:p w14:paraId="3360441C" w14:textId="77777777" w:rsidR="003D03B0" w:rsidRPr="0087297F" w:rsidRDefault="003D03B0">
            <w:pPr>
              <w:pStyle w:val="ListParagraph"/>
              <w:widowControl w:val="0"/>
              <w:numPr>
                <w:ilvl w:val="1"/>
                <w:numId w:val="6"/>
              </w:numPr>
              <w:ind w:hanging="1000"/>
              <w:rPr>
                <w:b/>
                <w:szCs w:val="22"/>
              </w:rPr>
            </w:pPr>
          </w:p>
        </w:tc>
        <w:tc>
          <w:tcPr>
            <w:tcW w:w="8788" w:type="dxa"/>
          </w:tcPr>
          <w:p w14:paraId="0F21A93C" w14:textId="77777777" w:rsidR="003D03B0" w:rsidRPr="00C35F6B" w:rsidRDefault="00274948" w:rsidP="00F963B9">
            <w:pPr>
              <w:jc w:val="both"/>
              <w:rPr>
                <w:rFonts w:cs="Arial"/>
                <w:bCs/>
                <w:szCs w:val="20"/>
              </w:rPr>
            </w:pPr>
            <w:r w:rsidRPr="00D67BDC">
              <w:t>Any redundant driveways along Dale Parade and Northam Avenue are to be removed and reinstated with kerb and gutter and verge to match with remaining at the Applicant’s cost.</w:t>
            </w:r>
          </w:p>
        </w:tc>
      </w:tr>
      <w:tr w:rsidR="003D03B0" w:rsidRPr="00FD4208" w14:paraId="7A0385F8" w14:textId="77777777" w:rsidTr="003A4286">
        <w:tc>
          <w:tcPr>
            <w:tcW w:w="959" w:type="dxa"/>
            <w:vMerge/>
            <w:vAlign w:val="center"/>
          </w:tcPr>
          <w:p w14:paraId="7FB5C777" w14:textId="77777777" w:rsidR="003D03B0" w:rsidRPr="0087297F" w:rsidRDefault="003D03B0">
            <w:pPr>
              <w:pStyle w:val="ListParagraph"/>
              <w:widowControl w:val="0"/>
              <w:numPr>
                <w:ilvl w:val="1"/>
                <w:numId w:val="6"/>
              </w:numPr>
              <w:ind w:hanging="1000"/>
              <w:rPr>
                <w:b/>
                <w:szCs w:val="22"/>
              </w:rPr>
            </w:pPr>
          </w:p>
        </w:tc>
        <w:tc>
          <w:tcPr>
            <w:tcW w:w="8788" w:type="dxa"/>
          </w:tcPr>
          <w:p w14:paraId="7BB21604" w14:textId="77777777" w:rsidR="003D03B0" w:rsidRPr="00C35F6B" w:rsidRDefault="00274948" w:rsidP="00F963B9">
            <w:pPr>
              <w:jc w:val="both"/>
              <w:rPr>
                <w:rFonts w:cs="Arial"/>
                <w:bCs/>
                <w:szCs w:val="20"/>
              </w:rPr>
            </w:pPr>
            <w:r>
              <w:rPr>
                <w:rFonts w:cs="Arial"/>
                <w:bCs/>
                <w:szCs w:val="20"/>
              </w:rPr>
              <w:t xml:space="preserve">Condition Reason: </w:t>
            </w:r>
            <w:r w:rsidR="00E85EC3">
              <w:rPr>
                <w:rFonts w:cs="Arial"/>
                <w:bCs/>
                <w:szCs w:val="20"/>
              </w:rPr>
              <w:t xml:space="preserve">To ensure the development remains consistent. </w:t>
            </w:r>
          </w:p>
        </w:tc>
      </w:tr>
      <w:tr w:rsidR="00274948" w:rsidRPr="00FD4208" w14:paraId="4A21CBDD" w14:textId="77777777" w:rsidTr="003A4286">
        <w:tc>
          <w:tcPr>
            <w:tcW w:w="959" w:type="dxa"/>
            <w:vMerge w:val="restart"/>
            <w:vAlign w:val="center"/>
          </w:tcPr>
          <w:p w14:paraId="7437784C" w14:textId="77777777" w:rsidR="00274948" w:rsidRPr="0087297F" w:rsidRDefault="00274948">
            <w:pPr>
              <w:pStyle w:val="ListParagraph"/>
              <w:widowControl w:val="0"/>
              <w:numPr>
                <w:ilvl w:val="1"/>
                <w:numId w:val="6"/>
              </w:numPr>
              <w:ind w:hanging="1000"/>
              <w:rPr>
                <w:b/>
                <w:szCs w:val="22"/>
              </w:rPr>
            </w:pPr>
          </w:p>
        </w:tc>
        <w:tc>
          <w:tcPr>
            <w:tcW w:w="8788" w:type="dxa"/>
          </w:tcPr>
          <w:p w14:paraId="0F0EE988" w14:textId="77777777" w:rsidR="00274948" w:rsidRPr="00274948" w:rsidRDefault="00274948" w:rsidP="00F963B9">
            <w:pPr>
              <w:jc w:val="both"/>
              <w:rPr>
                <w:rFonts w:cs="Arial"/>
                <w:b/>
                <w:szCs w:val="20"/>
              </w:rPr>
            </w:pPr>
            <w:r>
              <w:rPr>
                <w:rFonts w:cs="Arial"/>
                <w:b/>
                <w:szCs w:val="20"/>
              </w:rPr>
              <w:t>Access Control</w:t>
            </w:r>
          </w:p>
        </w:tc>
      </w:tr>
      <w:tr w:rsidR="00274948" w:rsidRPr="00FD4208" w14:paraId="06DF9DAF" w14:textId="77777777" w:rsidTr="003A4286">
        <w:tc>
          <w:tcPr>
            <w:tcW w:w="959" w:type="dxa"/>
            <w:vMerge/>
            <w:vAlign w:val="center"/>
          </w:tcPr>
          <w:p w14:paraId="0D96C5BD" w14:textId="77777777" w:rsidR="00274948" w:rsidRPr="0087297F" w:rsidRDefault="00274948">
            <w:pPr>
              <w:pStyle w:val="ListParagraph"/>
              <w:widowControl w:val="0"/>
              <w:numPr>
                <w:ilvl w:val="1"/>
                <w:numId w:val="6"/>
              </w:numPr>
              <w:ind w:hanging="1000"/>
              <w:rPr>
                <w:b/>
                <w:szCs w:val="22"/>
              </w:rPr>
            </w:pPr>
          </w:p>
        </w:tc>
        <w:tc>
          <w:tcPr>
            <w:tcW w:w="8788" w:type="dxa"/>
          </w:tcPr>
          <w:p w14:paraId="6C2C9F13" w14:textId="77777777" w:rsidR="00274948" w:rsidRDefault="00274948" w:rsidP="00F963B9">
            <w:pPr>
              <w:jc w:val="both"/>
              <w:rPr>
                <w:rFonts w:cs="Arial"/>
                <w:bCs/>
                <w:szCs w:val="20"/>
              </w:rPr>
            </w:pPr>
            <w:r w:rsidRPr="00274948">
              <w:rPr>
                <w:rFonts w:cs="Arial"/>
                <w:bCs/>
                <w:szCs w:val="20"/>
              </w:rPr>
              <w:t>Prior to issuing an occupation certificate, ensure measures are in place to restrict and channel access for people and vehicles. Utilize physical and symbolic barriers to guide pedestrians and increase crime prevention effectiveness.</w:t>
            </w:r>
          </w:p>
        </w:tc>
      </w:tr>
      <w:tr w:rsidR="00274948" w:rsidRPr="00FD4208" w14:paraId="5E03F462" w14:textId="77777777" w:rsidTr="003A4286">
        <w:tc>
          <w:tcPr>
            <w:tcW w:w="959" w:type="dxa"/>
            <w:vMerge/>
            <w:vAlign w:val="center"/>
          </w:tcPr>
          <w:p w14:paraId="4BB0E6C4" w14:textId="77777777" w:rsidR="00274948" w:rsidRPr="0087297F" w:rsidRDefault="00274948">
            <w:pPr>
              <w:pStyle w:val="ListParagraph"/>
              <w:widowControl w:val="0"/>
              <w:numPr>
                <w:ilvl w:val="1"/>
                <w:numId w:val="6"/>
              </w:numPr>
              <w:ind w:hanging="1000"/>
              <w:rPr>
                <w:b/>
                <w:szCs w:val="22"/>
              </w:rPr>
            </w:pPr>
          </w:p>
        </w:tc>
        <w:tc>
          <w:tcPr>
            <w:tcW w:w="8788" w:type="dxa"/>
          </w:tcPr>
          <w:p w14:paraId="5C91BCC7" w14:textId="77777777" w:rsidR="00274948" w:rsidRDefault="00274948" w:rsidP="00F963B9">
            <w:pPr>
              <w:jc w:val="both"/>
              <w:rPr>
                <w:rFonts w:cs="Arial"/>
                <w:bCs/>
                <w:szCs w:val="20"/>
              </w:rPr>
            </w:pPr>
            <w:r>
              <w:rPr>
                <w:rFonts w:cs="Arial"/>
                <w:bCs/>
                <w:szCs w:val="20"/>
              </w:rPr>
              <w:t xml:space="preserve">Condition Reason: </w:t>
            </w:r>
            <w:r w:rsidR="00E85EC3">
              <w:rPr>
                <w:rFonts w:cs="Arial"/>
                <w:bCs/>
                <w:szCs w:val="20"/>
              </w:rPr>
              <w:t xml:space="preserve">To ensure access is managed appropriately. </w:t>
            </w:r>
          </w:p>
        </w:tc>
      </w:tr>
      <w:tr w:rsidR="00274948" w:rsidRPr="00FD4208" w14:paraId="3D39FA20" w14:textId="77777777" w:rsidTr="00493F70">
        <w:tc>
          <w:tcPr>
            <w:tcW w:w="959" w:type="dxa"/>
            <w:vMerge w:val="restart"/>
          </w:tcPr>
          <w:p w14:paraId="58C3487D" w14:textId="77777777" w:rsidR="00274948" w:rsidRPr="0087297F" w:rsidRDefault="00274948" w:rsidP="00493F70">
            <w:pPr>
              <w:pStyle w:val="ListParagraph"/>
              <w:widowControl w:val="0"/>
              <w:numPr>
                <w:ilvl w:val="1"/>
                <w:numId w:val="6"/>
              </w:numPr>
              <w:ind w:hanging="1000"/>
              <w:rPr>
                <w:b/>
                <w:szCs w:val="22"/>
              </w:rPr>
            </w:pPr>
          </w:p>
        </w:tc>
        <w:tc>
          <w:tcPr>
            <w:tcW w:w="8788" w:type="dxa"/>
          </w:tcPr>
          <w:p w14:paraId="56C0CB09" w14:textId="77777777" w:rsidR="00274948" w:rsidRPr="00574E51" w:rsidRDefault="00574E51" w:rsidP="00F963B9">
            <w:pPr>
              <w:jc w:val="both"/>
              <w:rPr>
                <w:rFonts w:cs="Arial"/>
                <w:b/>
                <w:szCs w:val="20"/>
              </w:rPr>
            </w:pPr>
            <w:r>
              <w:rPr>
                <w:rFonts w:cs="Arial"/>
                <w:b/>
                <w:szCs w:val="20"/>
              </w:rPr>
              <w:t>Master Lock</w:t>
            </w:r>
          </w:p>
        </w:tc>
      </w:tr>
      <w:tr w:rsidR="00274948" w:rsidRPr="00FD4208" w14:paraId="0B6E5BD9" w14:textId="77777777" w:rsidTr="003A4286">
        <w:tc>
          <w:tcPr>
            <w:tcW w:w="959" w:type="dxa"/>
            <w:vMerge/>
            <w:vAlign w:val="center"/>
          </w:tcPr>
          <w:p w14:paraId="743D8001" w14:textId="77777777" w:rsidR="00274948" w:rsidRPr="0087297F" w:rsidRDefault="00274948">
            <w:pPr>
              <w:pStyle w:val="ListParagraph"/>
              <w:widowControl w:val="0"/>
              <w:numPr>
                <w:ilvl w:val="1"/>
                <w:numId w:val="6"/>
              </w:numPr>
              <w:ind w:hanging="1000"/>
              <w:rPr>
                <w:b/>
                <w:szCs w:val="22"/>
              </w:rPr>
            </w:pPr>
          </w:p>
        </w:tc>
        <w:tc>
          <w:tcPr>
            <w:tcW w:w="8788" w:type="dxa"/>
          </w:tcPr>
          <w:p w14:paraId="76649328" w14:textId="77777777" w:rsidR="00274948" w:rsidRDefault="00574E51" w:rsidP="00F963B9">
            <w:pPr>
              <w:jc w:val="both"/>
              <w:rPr>
                <w:rFonts w:cs="Arial"/>
                <w:bCs/>
                <w:szCs w:val="20"/>
              </w:rPr>
            </w:pPr>
            <w:r w:rsidRPr="00A157C9">
              <w:t>Install deadlocks to prevent theft and fraud in accordance with AS 4145.2—2008.</w:t>
            </w:r>
          </w:p>
        </w:tc>
      </w:tr>
      <w:tr w:rsidR="00274948" w:rsidRPr="00FD4208" w14:paraId="33B12766" w14:textId="77777777" w:rsidTr="003A4286">
        <w:tc>
          <w:tcPr>
            <w:tcW w:w="959" w:type="dxa"/>
            <w:vMerge/>
            <w:vAlign w:val="center"/>
          </w:tcPr>
          <w:p w14:paraId="23C6401E" w14:textId="77777777" w:rsidR="00274948" w:rsidRPr="0087297F" w:rsidRDefault="00274948">
            <w:pPr>
              <w:pStyle w:val="ListParagraph"/>
              <w:widowControl w:val="0"/>
              <w:numPr>
                <w:ilvl w:val="1"/>
                <w:numId w:val="6"/>
              </w:numPr>
              <w:ind w:hanging="1000"/>
              <w:rPr>
                <w:b/>
                <w:szCs w:val="22"/>
              </w:rPr>
            </w:pPr>
          </w:p>
        </w:tc>
        <w:tc>
          <w:tcPr>
            <w:tcW w:w="8788" w:type="dxa"/>
          </w:tcPr>
          <w:p w14:paraId="07967FCA" w14:textId="77777777" w:rsidR="00274948" w:rsidRDefault="00574E51" w:rsidP="00F963B9">
            <w:pPr>
              <w:jc w:val="both"/>
              <w:rPr>
                <w:rFonts w:cs="Arial"/>
                <w:bCs/>
                <w:szCs w:val="20"/>
              </w:rPr>
            </w:pPr>
            <w:r>
              <w:rPr>
                <w:rFonts w:cs="Arial"/>
                <w:bCs/>
                <w:szCs w:val="20"/>
              </w:rPr>
              <w:t xml:space="preserve">Condition Reason: </w:t>
            </w:r>
            <w:r w:rsidR="00E85EC3">
              <w:rPr>
                <w:rFonts w:cs="Arial"/>
                <w:bCs/>
                <w:szCs w:val="20"/>
              </w:rPr>
              <w:t xml:space="preserve">To ensure the site is protected. </w:t>
            </w:r>
          </w:p>
        </w:tc>
      </w:tr>
      <w:tr w:rsidR="00574E51" w:rsidRPr="00FD4208" w14:paraId="78A2E61F" w14:textId="77777777" w:rsidTr="00493F70">
        <w:tc>
          <w:tcPr>
            <w:tcW w:w="959" w:type="dxa"/>
            <w:vMerge w:val="restart"/>
          </w:tcPr>
          <w:p w14:paraId="2E4144AE" w14:textId="77777777" w:rsidR="00574E51" w:rsidRPr="0087297F" w:rsidRDefault="00574E51" w:rsidP="00493F70">
            <w:pPr>
              <w:pStyle w:val="ListParagraph"/>
              <w:widowControl w:val="0"/>
              <w:numPr>
                <w:ilvl w:val="1"/>
                <w:numId w:val="6"/>
              </w:numPr>
              <w:ind w:hanging="1000"/>
              <w:rPr>
                <w:b/>
                <w:szCs w:val="22"/>
              </w:rPr>
            </w:pPr>
          </w:p>
        </w:tc>
        <w:tc>
          <w:tcPr>
            <w:tcW w:w="8788" w:type="dxa"/>
          </w:tcPr>
          <w:p w14:paraId="18F48BC6" w14:textId="77777777" w:rsidR="00574E51" w:rsidRPr="00574E51" w:rsidRDefault="00574E51" w:rsidP="00F963B9">
            <w:pPr>
              <w:jc w:val="both"/>
              <w:rPr>
                <w:rFonts w:cs="Arial"/>
                <w:b/>
                <w:szCs w:val="20"/>
              </w:rPr>
            </w:pPr>
            <w:r>
              <w:rPr>
                <w:rFonts w:cs="Arial"/>
                <w:b/>
                <w:szCs w:val="20"/>
              </w:rPr>
              <w:t>Landscaping</w:t>
            </w:r>
          </w:p>
        </w:tc>
      </w:tr>
      <w:tr w:rsidR="00574E51" w:rsidRPr="00FD4208" w14:paraId="728BF862" w14:textId="77777777" w:rsidTr="003A4286">
        <w:tc>
          <w:tcPr>
            <w:tcW w:w="959" w:type="dxa"/>
            <w:vMerge/>
            <w:vAlign w:val="center"/>
          </w:tcPr>
          <w:p w14:paraId="1C632023" w14:textId="77777777" w:rsidR="00574E51" w:rsidRPr="0087297F" w:rsidRDefault="00574E51">
            <w:pPr>
              <w:pStyle w:val="ListParagraph"/>
              <w:widowControl w:val="0"/>
              <w:numPr>
                <w:ilvl w:val="1"/>
                <w:numId w:val="6"/>
              </w:numPr>
              <w:ind w:hanging="1000"/>
              <w:rPr>
                <w:b/>
                <w:szCs w:val="22"/>
              </w:rPr>
            </w:pPr>
          </w:p>
        </w:tc>
        <w:tc>
          <w:tcPr>
            <w:tcW w:w="8788" w:type="dxa"/>
          </w:tcPr>
          <w:p w14:paraId="21D48F58" w14:textId="77777777" w:rsidR="00574E51" w:rsidRPr="00574E51" w:rsidRDefault="00574E51" w:rsidP="00574E51">
            <w:pPr>
              <w:keepNext/>
              <w:jc w:val="both"/>
              <w:outlineLvl w:val="1"/>
              <w:rPr>
                <w:rFonts w:cs="Arial"/>
                <w:bCs/>
                <w:color w:val="000000"/>
                <w:u w:val="single"/>
              </w:rPr>
            </w:pPr>
            <w:r w:rsidRPr="00D67BDC">
              <w:rPr>
                <w:rFonts w:cs="Arial"/>
                <w:bCs/>
                <w:spacing w:val="-2"/>
                <w:lang w:val="en-US"/>
              </w:rPr>
              <w:t>Landscaping is to be installed in accordance with the approved landscape plan. All works and methods nominated and materials and plants specified on the approved landscape plan are to be completed prior to the issue of an occupation certificate. The landscaping shall be maintained for the life of the development.</w:t>
            </w:r>
          </w:p>
        </w:tc>
      </w:tr>
      <w:tr w:rsidR="00574E51" w:rsidRPr="00FD4208" w14:paraId="407447A0" w14:textId="77777777" w:rsidTr="003A4286">
        <w:tc>
          <w:tcPr>
            <w:tcW w:w="959" w:type="dxa"/>
            <w:vMerge/>
            <w:vAlign w:val="center"/>
          </w:tcPr>
          <w:p w14:paraId="7EC4CA7F" w14:textId="77777777" w:rsidR="00574E51" w:rsidRPr="0087297F" w:rsidRDefault="00574E51">
            <w:pPr>
              <w:pStyle w:val="ListParagraph"/>
              <w:widowControl w:val="0"/>
              <w:numPr>
                <w:ilvl w:val="1"/>
                <w:numId w:val="6"/>
              </w:numPr>
              <w:ind w:hanging="1000"/>
              <w:rPr>
                <w:b/>
                <w:szCs w:val="22"/>
              </w:rPr>
            </w:pPr>
          </w:p>
        </w:tc>
        <w:tc>
          <w:tcPr>
            <w:tcW w:w="8788" w:type="dxa"/>
          </w:tcPr>
          <w:p w14:paraId="5E9976ED" w14:textId="77777777" w:rsidR="00574E51" w:rsidRDefault="00574E51" w:rsidP="00F963B9">
            <w:pPr>
              <w:jc w:val="both"/>
              <w:rPr>
                <w:rFonts w:cs="Arial"/>
                <w:bCs/>
                <w:szCs w:val="20"/>
              </w:rPr>
            </w:pPr>
            <w:r>
              <w:rPr>
                <w:rFonts w:cs="Arial"/>
                <w:bCs/>
                <w:szCs w:val="20"/>
              </w:rPr>
              <w:t xml:space="preserve">Condition Reason: </w:t>
            </w:r>
            <w:r w:rsidRPr="001C1303">
              <w:t>To protect the natural environment of the development site and adjoining lands and to ensure the development is built and remains consistent with approved plans and documentation.</w:t>
            </w:r>
          </w:p>
        </w:tc>
      </w:tr>
      <w:tr w:rsidR="00297B44" w:rsidRPr="00FD4208" w14:paraId="1096C6EC" w14:textId="77777777" w:rsidTr="00493F70">
        <w:tc>
          <w:tcPr>
            <w:tcW w:w="959" w:type="dxa"/>
            <w:vMerge w:val="restart"/>
          </w:tcPr>
          <w:p w14:paraId="47ECA3AF" w14:textId="77777777" w:rsidR="00297B44" w:rsidRPr="0087297F" w:rsidRDefault="00297B44" w:rsidP="00493F70">
            <w:pPr>
              <w:pStyle w:val="ListParagraph"/>
              <w:widowControl w:val="0"/>
              <w:numPr>
                <w:ilvl w:val="1"/>
                <w:numId w:val="6"/>
              </w:numPr>
              <w:ind w:hanging="1000"/>
              <w:rPr>
                <w:b/>
                <w:szCs w:val="22"/>
              </w:rPr>
            </w:pPr>
          </w:p>
        </w:tc>
        <w:tc>
          <w:tcPr>
            <w:tcW w:w="8788" w:type="dxa"/>
          </w:tcPr>
          <w:p w14:paraId="5C505341" w14:textId="77777777" w:rsidR="00297B44" w:rsidRPr="00297B44" w:rsidRDefault="00297B44" w:rsidP="00F963B9">
            <w:pPr>
              <w:jc w:val="both"/>
              <w:rPr>
                <w:b/>
              </w:rPr>
            </w:pPr>
            <w:bookmarkStart w:id="43" w:name="_Hlk141370651"/>
            <w:bookmarkStart w:id="44" w:name="_Hlk141370484"/>
            <w:r w:rsidRPr="004C51C0">
              <w:rPr>
                <w:b/>
              </w:rPr>
              <w:t xml:space="preserve">Confirmation of </w:t>
            </w:r>
            <w:r w:rsidRPr="00297B44">
              <w:rPr>
                <w:b/>
                <w:szCs w:val="22"/>
              </w:rPr>
              <w:t>waste</w:t>
            </w:r>
            <w:r w:rsidRPr="004C51C0">
              <w:rPr>
                <w:b/>
              </w:rPr>
              <w:t xml:space="preserve"> facilities</w:t>
            </w:r>
            <w:bookmarkEnd w:id="43"/>
            <w:bookmarkEnd w:id="44"/>
          </w:p>
        </w:tc>
      </w:tr>
      <w:tr w:rsidR="00297B44" w:rsidRPr="00FD4208" w14:paraId="27858819" w14:textId="77777777" w:rsidTr="003A4286">
        <w:tc>
          <w:tcPr>
            <w:tcW w:w="959" w:type="dxa"/>
            <w:vMerge/>
            <w:vAlign w:val="center"/>
          </w:tcPr>
          <w:p w14:paraId="035A0B34" w14:textId="77777777" w:rsidR="00297B44" w:rsidRPr="0087297F" w:rsidRDefault="00297B44">
            <w:pPr>
              <w:pStyle w:val="ListParagraph"/>
              <w:widowControl w:val="0"/>
              <w:numPr>
                <w:ilvl w:val="1"/>
                <w:numId w:val="6"/>
              </w:numPr>
              <w:ind w:hanging="1000"/>
              <w:rPr>
                <w:b/>
                <w:szCs w:val="22"/>
              </w:rPr>
            </w:pPr>
          </w:p>
        </w:tc>
        <w:tc>
          <w:tcPr>
            <w:tcW w:w="8788" w:type="dxa"/>
          </w:tcPr>
          <w:p w14:paraId="306C7799" w14:textId="77777777" w:rsidR="00297B44" w:rsidRPr="004C51C0" w:rsidRDefault="00297B44" w:rsidP="00F963B9">
            <w:pPr>
              <w:jc w:val="both"/>
            </w:pPr>
            <w:r w:rsidRPr="004C51C0">
              <w:t>No occupation certificate may be issued until such time as written confirmation has been received from Council that all waste management facilities and associated access have been constructed in accordance with the requirements of this consent.  The waste management facilities include the path of travel for all waste, from unit to point of waste collection, waste storage room sizing, access to water and sewer connections, finished materials, access and doorway dimensions.</w:t>
            </w:r>
          </w:p>
          <w:p w14:paraId="4C34FAC7" w14:textId="77777777" w:rsidR="00297B44" w:rsidRPr="00FD4208" w:rsidRDefault="00297B44" w:rsidP="00F963B9">
            <w:pPr>
              <w:jc w:val="both"/>
              <w:rPr>
                <w:rFonts w:cs="Calibri"/>
                <w:szCs w:val="22"/>
              </w:rPr>
            </w:pPr>
          </w:p>
        </w:tc>
      </w:tr>
      <w:tr w:rsidR="00297B44" w:rsidRPr="00FD4208" w14:paraId="2AFEED3C" w14:textId="77777777" w:rsidTr="003A4286">
        <w:tc>
          <w:tcPr>
            <w:tcW w:w="959" w:type="dxa"/>
            <w:vMerge/>
            <w:vAlign w:val="center"/>
          </w:tcPr>
          <w:p w14:paraId="48C2FED3" w14:textId="77777777" w:rsidR="00297B44" w:rsidRPr="0087297F" w:rsidRDefault="00297B44">
            <w:pPr>
              <w:pStyle w:val="ListParagraph"/>
              <w:widowControl w:val="0"/>
              <w:numPr>
                <w:ilvl w:val="1"/>
                <w:numId w:val="6"/>
              </w:numPr>
              <w:ind w:hanging="1000"/>
              <w:rPr>
                <w:b/>
                <w:szCs w:val="22"/>
              </w:rPr>
            </w:pPr>
          </w:p>
        </w:tc>
        <w:tc>
          <w:tcPr>
            <w:tcW w:w="8788" w:type="dxa"/>
          </w:tcPr>
          <w:p w14:paraId="7BB6B306" w14:textId="77777777" w:rsidR="00297B44" w:rsidRPr="00FD4208" w:rsidRDefault="00297B44" w:rsidP="00F963B9">
            <w:pPr>
              <w:jc w:val="both"/>
              <w:rPr>
                <w:rFonts w:cs="Calibri"/>
                <w:szCs w:val="22"/>
              </w:rPr>
            </w:pPr>
            <w:bookmarkStart w:id="45" w:name="_Hlk141440709"/>
            <w:r w:rsidRPr="00297B44">
              <w:rPr>
                <w:rFonts w:cs="Calibri"/>
                <w:szCs w:val="22"/>
              </w:rPr>
              <w:t>Condition reason:  To ensure the development is built and remains consistent with approved plans and documentation.</w:t>
            </w:r>
            <w:bookmarkEnd w:id="45"/>
          </w:p>
        </w:tc>
      </w:tr>
      <w:tr w:rsidR="00362FFE" w:rsidRPr="00FD4208" w14:paraId="7E1037FF" w14:textId="77777777" w:rsidTr="00493F70">
        <w:tc>
          <w:tcPr>
            <w:tcW w:w="959" w:type="dxa"/>
            <w:vMerge w:val="restart"/>
          </w:tcPr>
          <w:p w14:paraId="10DFDA9C" w14:textId="77777777" w:rsidR="00362FFE" w:rsidRPr="0087297F" w:rsidRDefault="00362FFE" w:rsidP="00493F70">
            <w:pPr>
              <w:pStyle w:val="ListParagraph"/>
              <w:widowControl w:val="0"/>
              <w:numPr>
                <w:ilvl w:val="1"/>
                <w:numId w:val="6"/>
              </w:numPr>
              <w:ind w:hanging="1000"/>
              <w:rPr>
                <w:b/>
                <w:szCs w:val="22"/>
              </w:rPr>
            </w:pPr>
          </w:p>
        </w:tc>
        <w:tc>
          <w:tcPr>
            <w:tcW w:w="8788" w:type="dxa"/>
          </w:tcPr>
          <w:p w14:paraId="76D254E8" w14:textId="77777777" w:rsidR="00362FFE" w:rsidRPr="00362FFE" w:rsidRDefault="00362FFE" w:rsidP="00F963B9">
            <w:pPr>
              <w:jc w:val="both"/>
              <w:rPr>
                <w:rFonts w:cs="Calibri"/>
                <w:b/>
                <w:bCs/>
                <w:szCs w:val="22"/>
              </w:rPr>
            </w:pPr>
            <w:r>
              <w:rPr>
                <w:rFonts w:cs="Calibri"/>
                <w:b/>
                <w:bCs/>
                <w:szCs w:val="22"/>
              </w:rPr>
              <w:t>Acoustic Report</w:t>
            </w:r>
          </w:p>
        </w:tc>
      </w:tr>
      <w:tr w:rsidR="00362FFE" w:rsidRPr="00FD4208" w14:paraId="19FDC7F5" w14:textId="77777777" w:rsidTr="003A4286">
        <w:tc>
          <w:tcPr>
            <w:tcW w:w="959" w:type="dxa"/>
            <w:vMerge/>
            <w:vAlign w:val="center"/>
          </w:tcPr>
          <w:p w14:paraId="4F412B3F" w14:textId="77777777" w:rsidR="00362FFE" w:rsidRPr="0087297F" w:rsidRDefault="00362FFE">
            <w:pPr>
              <w:pStyle w:val="ListParagraph"/>
              <w:widowControl w:val="0"/>
              <w:numPr>
                <w:ilvl w:val="1"/>
                <w:numId w:val="6"/>
              </w:numPr>
              <w:ind w:hanging="1000"/>
              <w:rPr>
                <w:b/>
                <w:szCs w:val="22"/>
              </w:rPr>
            </w:pPr>
          </w:p>
        </w:tc>
        <w:tc>
          <w:tcPr>
            <w:tcW w:w="8788" w:type="dxa"/>
          </w:tcPr>
          <w:p w14:paraId="1224E23C" w14:textId="77777777" w:rsidR="00362FFE" w:rsidRPr="00362FFE" w:rsidRDefault="00362FFE" w:rsidP="00362FFE">
            <w:pPr>
              <w:rPr>
                <w:rFonts w:eastAsia="Aptos" w:cs="Aptos"/>
              </w:rPr>
            </w:pPr>
            <w:r w:rsidRPr="00362FFE">
              <w:rPr>
                <w:rFonts w:eastAsia="Aptos" w:cs="Aptos"/>
              </w:rPr>
              <w:t>The acoustic report submitted in support of this application prepared by ADP Consulting: Engineering, titled ‘</w:t>
            </w:r>
            <w:r w:rsidRPr="00362FFE">
              <w:rPr>
                <w:rFonts w:eastAsia="Aptos" w:cs="Aptos"/>
                <w:i/>
                <w:iCs/>
              </w:rPr>
              <w:t>Griffith Park Community Centre Bankstown – Acoustic DA Report</w:t>
            </w:r>
            <w:r w:rsidRPr="00362FFE">
              <w:rPr>
                <w:rFonts w:eastAsia="Aptos" w:cs="Aptos"/>
              </w:rPr>
              <w:t>’, reference number SYD3293, dated 16 May 2025 and all the recommendations stated within the report, form part of the development consent.</w:t>
            </w:r>
          </w:p>
          <w:p w14:paraId="2C07E32D" w14:textId="77777777" w:rsidR="00362FFE" w:rsidRPr="00362FFE" w:rsidRDefault="00362FFE" w:rsidP="00362FFE">
            <w:pPr>
              <w:rPr>
                <w:rFonts w:eastAsia="Aptos" w:cs="Aptos"/>
              </w:rPr>
            </w:pPr>
          </w:p>
          <w:p w14:paraId="45A304D9" w14:textId="77777777" w:rsidR="00362FFE" w:rsidRPr="00362FFE" w:rsidRDefault="00362FFE" w:rsidP="00362FFE">
            <w:pPr>
              <w:jc w:val="both"/>
              <w:rPr>
                <w:rFonts w:cs="Calibri"/>
                <w:szCs w:val="22"/>
              </w:rPr>
            </w:pPr>
            <w:r w:rsidRPr="00362FFE">
              <w:rPr>
                <w:rFonts w:eastAsia="Aptos" w:cs="Aptos"/>
              </w:rPr>
              <w:t>The principal certifier shall obtain a report from an appropriately qualified acoustic consultant, not previously involved with the development, stating that the recommendations outlined in the above-mentioned acoustic report have been implemented and that the relevant noise criteria have been satisfied prior to the issue of any occupation certificate. A copy of the report is to be submitted to Council prior to the issue of any occupation certificate.</w:t>
            </w:r>
          </w:p>
        </w:tc>
      </w:tr>
      <w:tr w:rsidR="00362FFE" w:rsidRPr="00FD4208" w14:paraId="00DBEBF8" w14:textId="77777777" w:rsidTr="003A4286">
        <w:tc>
          <w:tcPr>
            <w:tcW w:w="959" w:type="dxa"/>
            <w:vMerge/>
            <w:vAlign w:val="center"/>
          </w:tcPr>
          <w:p w14:paraId="37ECD4A7" w14:textId="77777777" w:rsidR="00362FFE" w:rsidRPr="0087297F" w:rsidRDefault="00362FFE">
            <w:pPr>
              <w:pStyle w:val="ListParagraph"/>
              <w:widowControl w:val="0"/>
              <w:numPr>
                <w:ilvl w:val="1"/>
                <w:numId w:val="6"/>
              </w:numPr>
              <w:ind w:hanging="1000"/>
              <w:rPr>
                <w:b/>
                <w:szCs w:val="22"/>
              </w:rPr>
            </w:pPr>
          </w:p>
        </w:tc>
        <w:tc>
          <w:tcPr>
            <w:tcW w:w="8788" w:type="dxa"/>
          </w:tcPr>
          <w:p w14:paraId="13A6CB8F" w14:textId="77777777" w:rsidR="00362FFE" w:rsidRPr="00362FFE" w:rsidRDefault="00362FFE" w:rsidP="00F963B9">
            <w:pPr>
              <w:jc w:val="both"/>
              <w:rPr>
                <w:rFonts w:cs="Calibri"/>
                <w:szCs w:val="22"/>
              </w:rPr>
            </w:pPr>
            <w:bookmarkStart w:id="46" w:name="_Toc187326169"/>
            <w:r w:rsidRPr="00362FFE">
              <w:rPr>
                <w:rFonts w:cs="Aptos"/>
              </w:rPr>
              <w:t>Condition reason: To ensure the development is built and remains consistent with approved plans and documentation.</w:t>
            </w:r>
            <w:bookmarkEnd w:id="46"/>
          </w:p>
        </w:tc>
      </w:tr>
      <w:tr w:rsidR="00FD3082" w:rsidRPr="00FD4208" w14:paraId="338D1075" w14:textId="77777777" w:rsidTr="003A4286">
        <w:tc>
          <w:tcPr>
            <w:tcW w:w="959" w:type="dxa"/>
            <w:vMerge w:val="restart"/>
          </w:tcPr>
          <w:p w14:paraId="0FF8335B"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3FD6EE9F" w14:textId="77777777" w:rsidR="00FD3082" w:rsidRPr="001C1303" w:rsidRDefault="00FD3082" w:rsidP="00F963B9">
            <w:pPr>
              <w:jc w:val="both"/>
              <w:rPr>
                <w:b/>
                <w:bCs/>
                <w:szCs w:val="22"/>
              </w:rPr>
            </w:pPr>
            <w:r w:rsidRPr="001C1303">
              <w:rPr>
                <w:rFonts w:cs="Arial"/>
                <w:b/>
                <w:szCs w:val="22"/>
              </w:rPr>
              <w:t xml:space="preserve">Work </w:t>
            </w:r>
            <w:r w:rsidRPr="001C1303">
              <w:rPr>
                <w:rFonts w:cs="Arial"/>
                <w:b/>
                <w:bCs/>
                <w:szCs w:val="22"/>
              </w:rPr>
              <w:t>Permit Compliance required</w:t>
            </w:r>
          </w:p>
        </w:tc>
      </w:tr>
      <w:tr w:rsidR="00FD3082" w:rsidRPr="00FD4208" w14:paraId="69DFFCDB" w14:textId="77777777" w:rsidTr="003A4286">
        <w:tc>
          <w:tcPr>
            <w:tcW w:w="959" w:type="dxa"/>
            <w:vMerge/>
            <w:vAlign w:val="center"/>
            <w:hideMark/>
          </w:tcPr>
          <w:p w14:paraId="45BD2D9F"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058C13CB" w14:textId="77777777" w:rsidR="00FD3082" w:rsidRPr="001B53F2" w:rsidRDefault="00FD3082" w:rsidP="001B53F2">
            <w:pPr>
              <w:pStyle w:val="ListParagraph"/>
              <w:tabs>
                <w:tab w:val="left" w:pos="1134"/>
              </w:tabs>
              <w:ind w:left="0" w:right="18"/>
              <w:contextualSpacing/>
              <w:jc w:val="both"/>
              <w:rPr>
                <w:rFonts w:cs="Arial"/>
                <w:szCs w:val="22"/>
              </w:rPr>
            </w:pPr>
            <w:r w:rsidRPr="001C1303">
              <w:rPr>
                <w:rFonts w:cs="Arial"/>
                <w:szCs w:val="22"/>
              </w:rPr>
              <w:t>An occupation certificate must not be issued until all conditions relating to demolition, building and subdivision works have been satisfied and Council has issued a Work Permit Compliance Certificate (where applicable).</w:t>
            </w:r>
          </w:p>
        </w:tc>
      </w:tr>
      <w:tr w:rsidR="00FD3082" w:rsidRPr="00FD4208" w14:paraId="1D21B95F" w14:textId="77777777" w:rsidTr="003A4286">
        <w:tc>
          <w:tcPr>
            <w:tcW w:w="959" w:type="dxa"/>
            <w:vMerge/>
            <w:vAlign w:val="center"/>
            <w:hideMark/>
          </w:tcPr>
          <w:p w14:paraId="50F43A8B"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4476D04B" w14:textId="77777777" w:rsidR="00FD3082" w:rsidRPr="00FD4208" w:rsidRDefault="00FD3082" w:rsidP="00F963B9">
            <w:pPr>
              <w:jc w:val="both"/>
              <w:rPr>
                <w:szCs w:val="22"/>
              </w:rPr>
            </w:pPr>
            <w:r w:rsidRPr="00FD4208">
              <w:rPr>
                <w:rFonts w:cs="Arial"/>
                <w:szCs w:val="22"/>
              </w:rPr>
              <w:t>Condition reason:  To ensure the development is built and remains consistent with approved plans and documentation.</w:t>
            </w:r>
          </w:p>
        </w:tc>
      </w:tr>
      <w:tr w:rsidR="00D26918" w:rsidRPr="00FD4208" w14:paraId="163D2082" w14:textId="77777777" w:rsidTr="00493F70">
        <w:tc>
          <w:tcPr>
            <w:tcW w:w="959" w:type="dxa"/>
            <w:vMerge w:val="restart"/>
          </w:tcPr>
          <w:p w14:paraId="31D1291C" w14:textId="77777777" w:rsidR="00D26918" w:rsidRPr="0087297F" w:rsidRDefault="00D26918" w:rsidP="00493F70">
            <w:pPr>
              <w:pStyle w:val="ListParagraph"/>
              <w:widowControl w:val="0"/>
              <w:numPr>
                <w:ilvl w:val="1"/>
                <w:numId w:val="6"/>
              </w:numPr>
              <w:ind w:hanging="1000"/>
              <w:rPr>
                <w:rFonts w:ascii="Arial" w:hAnsi="Arial"/>
                <w:b/>
                <w:szCs w:val="22"/>
                <w:lang w:eastAsia="en-AU"/>
              </w:rPr>
            </w:pPr>
          </w:p>
        </w:tc>
        <w:tc>
          <w:tcPr>
            <w:tcW w:w="8788" w:type="dxa"/>
          </w:tcPr>
          <w:p w14:paraId="4022E878" w14:textId="77777777" w:rsidR="00D26918" w:rsidRPr="00D26918" w:rsidRDefault="00D26918" w:rsidP="00F963B9">
            <w:pPr>
              <w:jc w:val="both"/>
              <w:rPr>
                <w:rFonts w:cs="Arial"/>
                <w:b/>
                <w:bCs/>
                <w:szCs w:val="22"/>
              </w:rPr>
            </w:pPr>
            <w:r w:rsidRPr="00D26918">
              <w:rPr>
                <w:rFonts w:cs="Arial"/>
                <w:b/>
                <w:bCs/>
                <w:szCs w:val="22"/>
              </w:rPr>
              <w:t>Redundant Driveways</w:t>
            </w:r>
          </w:p>
        </w:tc>
      </w:tr>
      <w:tr w:rsidR="00D26918" w:rsidRPr="00FD4208" w14:paraId="3C337D73" w14:textId="77777777" w:rsidTr="003A4286">
        <w:tc>
          <w:tcPr>
            <w:tcW w:w="959" w:type="dxa"/>
            <w:vMerge/>
            <w:vAlign w:val="center"/>
          </w:tcPr>
          <w:p w14:paraId="4214D7B2"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tcPr>
          <w:p w14:paraId="34A3918B" w14:textId="77777777" w:rsidR="00D26918" w:rsidRDefault="00D26918" w:rsidP="00F963B9">
            <w:pPr>
              <w:jc w:val="both"/>
              <w:rPr>
                <w:rFonts w:cs="Arial"/>
                <w:szCs w:val="22"/>
              </w:rPr>
            </w:pPr>
            <w:r>
              <w:rPr>
                <w:rFonts w:cs="Arial"/>
                <w:szCs w:val="22"/>
              </w:rPr>
              <w:t xml:space="preserve">Any redundant driveways along the site’s frontage </w:t>
            </w:r>
            <w:r w:rsidR="00075618">
              <w:rPr>
                <w:rFonts w:cs="Arial"/>
                <w:szCs w:val="22"/>
              </w:rPr>
              <w:t>to</w:t>
            </w:r>
            <w:r>
              <w:rPr>
                <w:rFonts w:cs="Arial"/>
                <w:szCs w:val="22"/>
              </w:rPr>
              <w:t xml:space="preserve"> Waterloo Road are to be removed and reinstated with kerb and gutter and the verge to match with existing. </w:t>
            </w:r>
          </w:p>
          <w:p w14:paraId="02135F16" w14:textId="77777777" w:rsidR="00B444D5" w:rsidRPr="00FD4208" w:rsidRDefault="00B444D5" w:rsidP="00F963B9">
            <w:pPr>
              <w:jc w:val="both"/>
              <w:rPr>
                <w:rFonts w:cs="Arial"/>
                <w:szCs w:val="22"/>
              </w:rPr>
            </w:pPr>
          </w:p>
        </w:tc>
      </w:tr>
      <w:tr w:rsidR="00D26918" w:rsidRPr="00FD4208" w14:paraId="107E02A9" w14:textId="77777777" w:rsidTr="003A4286">
        <w:tc>
          <w:tcPr>
            <w:tcW w:w="959" w:type="dxa"/>
            <w:vMerge/>
            <w:vAlign w:val="center"/>
          </w:tcPr>
          <w:p w14:paraId="1E606FEF"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tcPr>
          <w:p w14:paraId="74B2F56B" w14:textId="77777777" w:rsidR="00D26918" w:rsidRPr="00FD4208" w:rsidRDefault="00D26918" w:rsidP="00F963B9">
            <w:pPr>
              <w:jc w:val="both"/>
              <w:rPr>
                <w:rFonts w:cs="Arial"/>
                <w:szCs w:val="22"/>
              </w:rPr>
            </w:pPr>
            <w:r w:rsidRPr="00FD4208">
              <w:rPr>
                <w:rFonts w:cs="Arial"/>
                <w:szCs w:val="22"/>
              </w:rPr>
              <w:t xml:space="preserve">Condition reason:  To ensure </w:t>
            </w:r>
            <w:r>
              <w:rPr>
                <w:rFonts w:cs="Arial"/>
                <w:szCs w:val="22"/>
              </w:rPr>
              <w:t>redundant driveways are removed</w:t>
            </w:r>
            <w:r w:rsidRPr="00FD4208">
              <w:rPr>
                <w:rFonts w:cs="Arial"/>
                <w:szCs w:val="22"/>
              </w:rPr>
              <w:t>.</w:t>
            </w:r>
          </w:p>
        </w:tc>
      </w:tr>
      <w:tr w:rsidR="00D26918" w:rsidRPr="00FD4208" w14:paraId="0BA841E7" w14:textId="77777777" w:rsidTr="003A4286">
        <w:tc>
          <w:tcPr>
            <w:tcW w:w="959" w:type="dxa"/>
            <w:vMerge w:val="restart"/>
          </w:tcPr>
          <w:p w14:paraId="4D38B961"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hideMark/>
          </w:tcPr>
          <w:p w14:paraId="142C899F" w14:textId="77777777" w:rsidR="00D26918" w:rsidRPr="00FD4208" w:rsidRDefault="00D26918" w:rsidP="00F963B9">
            <w:pPr>
              <w:jc w:val="both"/>
              <w:rPr>
                <w:b/>
                <w:bCs/>
                <w:szCs w:val="22"/>
              </w:rPr>
            </w:pPr>
            <w:r w:rsidRPr="00FD4208">
              <w:rPr>
                <w:rFonts w:cs="Arial"/>
                <w:b/>
                <w:szCs w:val="22"/>
              </w:rPr>
              <w:t>Repair of infrastructure</w:t>
            </w:r>
          </w:p>
        </w:tc>
      </w:tr>
      <w:tr w:rsidR="00D26918" w:rsidRPr="00FD4208" w14:paraId="6BB854C1" w14:textId="77777777" w:rsidTr="003A4286">
        <w:tc>
          <w:tcPr>
            <w:tcW w:w="959" w:type="dxa"/>
            <w:vMerge/>
            <w:vAlign w:val="center"/>
            <w:hideMark/>
          </w:tcPr>
          <w:p w14:paraId="50F4E3AE" w14:textId="77777777" w:rsidR="00D26918" w:rsidRPr="00FD4208" w:rsidRDefault="00D26918" w:rsidP="00D26918">
            <w:pPr>
              <w:rPr>
                <w:rFonts w:ascii="Arial" w:hAnsi="Arial"/>
                <w:szCs w:val="22"/>
                <w:lang w:eastAsia="en-AU"/>
              </w:rPr>
            </w:pPr>
          </w:p>
        </w:tc>
        <w:tc>
          <w:tcPr>
            <w:tcW w:w="8788" w:type="dxa"/>
          </w:tcPr>
          <w:p w14:paraId="5DCF5CDB" w14:textId="77777777" w:rsidR="00D26918" w:rsidRPr="001C1303" w:rsidRDefault="00D26918" w:rsidP="00F963B9">
            <w:pPr>
              <w:jc w:val="both"/>
              <w:rPr>
                <w:rFonts w:cs="Arial"/>
                <w:b/>
                <w:szCs w:val="22"/>
              </w:rPr>
            </w:pPr>
            <w:r w:rsidRPr="001C1303">
              <w:rPr>
                <w:rFonts w:cs="Arial"/>
                <w:szCs w:val="22"/>
              </w:rPr>
              <w:t>Before the issue of an occupation certificate:</w:t>
            </w:r>
          </w:p>
          <w:p w14:paraId="772A24CF" w14:textId="77777777" w:rsidR="00D26918" w:rsidRPr="001C1303" w:rsidRDefault="00D26918" w:rsidP="00F963B9">
            <w:pPr>
              <w:pStyle w:val="BodyTextIndent3"/>
              <w:ind w:left="0"/>
              <w:jc w:val="both"/>
              <w:rPr>
                <w:sz w:val="22"/>
                <w:szCs w:val="22"/>
              </w:rPr>
            </w:pPr>
          </w:p>
          <w:p w14:paraId="26D2FE94" w14:textId="77777777" w:rsidR="00D26918" w:rsidRPr="001C1303" w:rsidRDefault="00D26918">
            <w:pPr>
              <w:pStyle w:val="ListParagraph"/>
              <w:numPr>
                <w:ilvl w:val="0"/>
                <w:numId w:val="24"/>
              </w:numPr>
              <w:tabs>
                <w:tab w:val="left" w:pos="434"/>
              </w:tabs>
              <w:ind w:left="434" w:hanging="425"/>
              <w:jc w:val="both"/>
              <w:rPr>
                <w:szCs w:val="22"/>
              </w:rPr>
            </w:pPr>
            <w:r w:rsidRPr="001C1303">
              <w:rPr>
                <w:szCs w:val="22"/>
              </w:rPr>
              <w:t>any public infrastructure damaged as a result of the carrying out of work approved under this consent (including damage caused by, but not limited to, delivery vehicles, waste collection, contractors, sub-contractors, concreting vehicles) must be fully repaired to the written satisfaction of council, and at no cost to council, or</w:t>
            </w:r>
          </w:p>
          <w:p w14:paraId="077D4478" w14:textId="77777777" w:rsidR="00D26918" w:rsidRPr="001B53F2" w:rsidRDefault="00D26918">
            <w:pPr>
              <w:pStyle w:val="ListParagraph"/>
              <w:numPr>
                <w:ilvl w:val="0"/>
                <w:numId w:val="24"/>
              </w:numPr>
              <w:tabs>
                <w:tab w:val="left" w:pos="434"/>
              </w:tabs>
              <w:ind w:left="434" w:hanging="425"/>
              <w:jc w:val="both"/>
              <w:rPr>
                <w:szCs w:val="22"/>
              </w:rPr>
            </w:pPr>
            <w:r w:rsidRPr="001C1303">
              <w:rPr>
                <w:szCs w:val="22"/>
              </w:rPr>
              <w:t>if the works in (a) are not carried out to council’s satisfaction, council may carry out the works required and the costs of any such works must be paid as directed by council and in the first instance will be paid using the security deposit required to be paid under this consent.</w:t>
            </w:r>
          </w:p>
        </w:tc>
      </w:tr>
      <w:tr w:rsidR="00D26918" w:rsidRPr="00310642" w14:paraId="08164419" w14:textId="77777777" w:rsidTr="003A4286">
        <w:tc>
          <w:tcPr>
            <w:tcW w:w="959" w:type="dxa"/>
            <w:vMerge/>
            <w:vAlign w:val="center"/>
            <w:hideMark/>
          </w:tcPr>
          <w:p w14:paraId="199873EA" w14:textId="77777777" w:rsidR="00D26918" w:rsidRPr="00FD4208" w:rsidRDefault="00D26918" w:rsidP="00D26918">
            <w:pPr>
              <w:rPr>
                <w:rFonts w:ascii="Arial" w:hAnsi="Arial"/>
                <w:szCs w:val="22"/>
                <w:lang w:eastAsia="en-AU"/>
              </w:rPr>
            </w:pPr>
          </w:p>
        </w:tc>
        <w:tc>
          <w:tcPr>
            <w:tcW w:w="8788" w:type="dxa"/>
            <w:hideMark/>
          </w:tcPr>
          <w:p w14:paraId="08A39EF8" w14:textId="77777777" w:rsidR="00D26918" w:rsidRPr="001C1303" w:rsidRDefault="00D26918" w:rsidP="00F963B9">
            <w:pPr>
              <w:jc w:val="both"/>
              <w:rPr>
                <w:rFonts w:cs="Calibri"/>
                <w:szCs w:val="22"/>
              </w:rPr>
            </w:pPr>
            <w:r w:rsidRPr="001C1303">
              <w:rPr>
                <w:rFonts w:cs="Calibri"/>
                <w:szCs w:val="22"/>
              </w:rPr>
              <w:t>Condition reason:  To protect existing public and private infrastructure and building works during demolition, construction and ongoing use of the development.</w:t>
            </w:r>
          </w:p>
        </w:tc>
      </w:tr>
      <w:tr w:rsidR="00D26918" w:rsidRPr="00FD4208" w14:paraId="03D2CEE0" w14:textId="77777777" w:rsidTr="003A4286">
        <w:tc>
          <w:tcPr>
            <w:tcW w:w="959" w:type="dxa"/>
            <w:vMerge w:val="restart"/>
          </w:tcPr>
          <w:p w14:paraId="593F28CE" w14:textId="77777777" w:rsidR="00D26918" w:rsidRPr="00FD4208" w:rsidRDefault="00D26918">
            <w:pPr>
              <w:pStyle w:val="ListParagraph"/>
              <w:widowControl w:val="0"/>
              <w:numPr>
                <w:ilvl w:val="1"/>
                <w:numId w:val="6"/>
              </w:numPr>
              <w:ind w:hanging="1000"/>
              <w:rPr>
                <w:szCs w:val="22"/>
              </w:rPr>
            </w:pPr>
          </w:p>
        </w:tc>
        <w:tc>
          <w:tcPr>
            <w:tcW w:w="8788" w:type="dxa"/>
            <w:hideMark/>
          </w:tcPr>
          <w:p w14:paraId="670D49BD" w14:textId="77777777" w:rsidR="00D26918" w:rsidRPr="001C1303" w:rsidRDefault="00D26918" w:rsidP="00F963B9">
            <w:pPr>
              <w:jc w:val="both"/>
              <w:rPr>
                <w:b/>
                <w:bCs/>
                <w:szCs w:val="22"/>
              </w:rPr>
            </w:pPr>
            <w:r w:rsidRPr="001C1303">
              <w:rPr>
                <w:rFonts w:cs="Arial"/>
                <w:b/>
                <w:bCs/>
                <w:szCs w:val="22"/>
              </w:rPr>
              <w:t>Works-as-executed plans and any other documentary evidence</w:t>
            </w:r>
          </w:p>
        </w:tc>
      </w:tr>
      <w:tr w:rsidR="00D26918" w:rsidRPr="00FD4208" w14:paraId="5F0006C3" w14:textId="77777777" w:rsidTr="003A4286">
        <w:tc>
          <w:tcPr>
            <w:tcW w:w="959" w:type="dxa"/>
            <w:vMerge/>
            <w:vAlign w:val="center"/>
            <w:hideMark/>
          </w:tcPr>
          <w:p w14:paraId="49571A7A" w14:textId="77777777" w:rsidR="00D26918" w:rsidRPr="00FD4208" w:rsidRDefault="00D26918" w:rsidP="00D26918">
            <w:pPr>
              <w:rPr>
                <w:rFonts w:ascii="Arial" w:hAnsi="Arial"/>
                <w:szCs w:val="22"/>
                <w:lang w:eastAsia="en-AU"/>
              </w:rPr>
            </w:pPr>
          </w:p>
        </w:tc>
        <w:tc>
          <w:tcPr>
            <w:tcW w:w="8788" w:type="dxa"/>
          </w:tcPr>
          <w:p w14:paraId="2D9F8F84" w14:textId="77777777" w:rsidR="00D26918" w:rsidRPr="001C1303" w:rsidRDefault="00D26918" w:rsidP="00F963B9">
            <w:pPr>
              <w:jc w:val="both"/>
              <w:rPr>
                <w:rFonts w:cs="Arial"/>
                <w:iCs/>
                <w:szCs w:val="22"/>
              </w:rPr>
            </w:pPr>
            <w:r w:rsidRPr="001C1303">
              <w:rPr>
                <w:rFonts w:cs="Arial"/>
                <w:szCs w:val="22"/>
              </w:rPr>
              <w:t xml:space="preserve">Before the issue of the relevant occupation certificate, </w:t>
            </w:r>
            <w:r w:rsidRPr="001C1303">
              <w:rPr>
                <w:szCs w:val="22"/>
              </w:rPr>
              <w:t xml:space="preserve"> works-as-executed plans, any compliance certificates and any other evidence confirming the following completed works must be submitted to the satisfaction of the principal certifier:</w:t>
            </w:r>
          </w:p>
          <w:p w14:paraId="5D518295" w14:textId="77777777" w:rsidR="00D26918" w:rsidRPr="001C1303" w:rsidRDefault="00D26918" w:rsidP="00F963B9">
            <w:pPr>
              <w:autoSpaceDE w:val="0"/>
              <w:autoSpaceDN w:val="0"/>
              <w:jc w:val="both"/>
              <w:rPr>
                <w:noProof/>
                <w:szCs w:val="22"/>
              </w:rPr>
            </w:pPr>
          </w:p>
          <w:p w14:paraId="1B0B80D9" w14:textId="77777777" w:rsidR="00D26918" w:rsidRPr="001C1303" w:rsidRDefault="00D26918">
            <w:pPr>
              <w:pStyle w:val="ListParagraph"/>
              <w:numPr>
                <w:ilvl w:val="0"/>
                <w:numId w:val="25"/>
              </w:numPr>
              <w:tabs>
                <w:tab w:val="left" w:pos="434"/>
              </w:tabs>
              <w:ind w:left="434" w:hanging="434"/>
              <w:jc w:val="both"/>
              <w:rPr>
                <w:noProof/>
                <w:szCs w:val="22"/>
              </w:rPr>
            </w:pPr>
            <w:r w:rsidRPr="001C1303">
              <w:rPr>
                <w:szCs w:val="22"/>
              </w:rPr>
              <w:t xml:space="preserve">All stormwater drainage systems and storage systems, and </w:t>
            </w:r>
          </w:p>
          <w:p w14:paraId="235ABBD5" w14:textId="77777777" w:rsidR="00D26918" w:rsidRPr="001C1303" w:rsidRDefault="00D26918">
            <w:pPr>
              <w:pStyle w:val="ListParagraph"/>
              <w:numPr>
                <w:ilvl w:val="0"/>
                <w:numId w:val="25"/>
              </w:numPr>
              <w:tabs>
                <w:tab w:val="left" w:pos="434"/>
              </w:tabs>
              <w:ind w:left="434" w:hanging="434"/>
              <w:jc w:val="both"/>
              <w:rPr>
                <w:noProof/>
                <w:szCs w:val="22"/>
              </w:rPr>
            </w:pPr>
            <w:r w:rsidRPr="001C1303">
              <w:rPr>
                <w:szCs w:val="22"/>
              </w:rPr>
              <w:t>The following matters that council requires to be documented in accordance</w:t>
            </w:r>
            <w:r w:rsidRPr="001C1303">
              <w:rPr>
                <w:rFonts w:cs="Arial"/>
                <w:szCs w:val="22"/>
              </w:rPr>
              <w:t xml:space="preserve"> with the Councils relevant Development Control Plan. </w:t>
            </w:r>
          </w:p>
          <w:p w14:paraId="6AE49A4A" w14:textId="77777777" w:rsidR="00D26918" w:rsidRPr="001B53F2" w:rsidRDefault="00D26918">
            <w:pPr>
              <w:pStyle w:val="ListParagraph"/>
              <w:numPr>
                <w:ilvl w:val="0"/>
                <w:numId w:val="25"/>
              </w:numPr>
              <w:tabs>
                <w:tab w:val="left" w:pos="434"/>
              </w:tabs>
              <w:ind w:left="434" w:hanging="434"/>
              <w:jc w:val="both"/>
              <w:rPr>
                <w:rFonts w:cs="Arial"/>
                <w:szCs w:val="22"/>
              </w:rPr>
            </w:pPr>
            <w:r w:rsidRPr="001C1303">
              <w:rPr>
                <w:szCs w:val="22"/>
              </w:rPr>
              <w:t>A copy of the plans must be provided to council with the occupation certificate.</w:t>
            </w:r>
          </w:p>
        </w:tc>
      </w:tr>
      <w:tr w:rsidR="00D26918" w:rsidRPr="00FD4208" w14:paraId="572AE2BE" w14:textId="77777777" w:rsidTr="003A4286">
        <w:tc>
          <w:tcPr>
            <w:tcW w:w="959" w:type="dxa"/>
            <w:vMerge/>
            <w:vAlign w:val="center"/>
            <w:hideMark/>
          </w:tcPr>
          <w:p w14:paraId="1F1046AD" w14:textId="77777777" w:rsidR="00D26918" w:rsidRPr="00FD4208" w:rsidRDefault="00D26918" w:rsidP="00D26918">
            <w:pPr>
              <w:rPr>
                <w:rFonts w:ascii="Arial" w:hAnsi="Arial"/>
                <w:szCs w:val="22"/>
                <w:lang w:eastAsia="en-AU"/>
              </w:rPr>
            </w:pPr>
          </w:p>
        </w:tc>
        <w:tc>
          <w:tcPr>
            <w:tcW w:w="8788" w:type="dxa"/>
            <w:hideMark/>
          </w:tcPr>
          <w:p w14:paraId="4E741A89" w14:textId="77777777" w:rsidR="00D26918" w:rsidRPr="001C1303" w:rsidRDefault="00D26918" w:rsidP="00F963B9">
            <w:pPr>
              <w:jc w:val="both"/>
              <w:rPr>
                <w:szCs w:val="22"/>
              </w:rPr>
            </w:pPr>
            <w:r w:rsidRPr="001C1303">
              <w:rPr>
                <w:rFonts w:cs="Arial"/>
                <w:szCs w:val="22"/>
              </w:rPr>
              <w:t>Condition reason:  To ensure the development is built and remains consistent with approved plans and documentation.</w:t>
            </w:r>
          </w:p>
        </w:tc>
      </w:tr>
      <w:tr w:rsidR="00D26918" w:rsidRPr="00FD4208" w14:paraId="5320869B" w14:textId="77777777" w:rsidTr="00493F70">
        <w:tc>
          <w:tcPr>
            <w:tcW w:w="959" w:type="dxa"/>
            <w:vMerge w:val="restart"/>
          </w:tcPr>
          <w:p w14:paraId="23497F39" w14:textId="77777777" w:rsidR="00D26918" w:rsidRPr="00FD4208" w:rsidRDefault="00D26918" w:rsidP="00493F70">
            <w:pPr>
              <w:pStyle w:val="ListParagraph"/>
              <w:widowControl w:val="0"/>
              <w:numPr>
                <w:ilvl w:val="1"/>
                <w:numId w:val="6"/>
              </w:numPr>
              <w:ind w:hanging="1000"/>
              <w:rPr>
                <w:rFonts w:ascii="Arial" w:hAnsi="Arial"/>
                <w:szCs w:val="22"/>
                <w:lang w:eastAsia="en-AU"/>
              </w:rPr>
            </w:pPr>
          </w:p>
        </w:tc>
        <w:tc>
          <w:tcPr>
            <w:tcW w:w="8788" w:type="dxa"/>
          </w:tcPr>
          <w:p w14:paraId="55A26C45" w14:textId="77777777" w:rsidR="00D26918" w:rsidRPr="001C1303" w:rsidRDefault="00D26918" w:rsidP="00F963B9">
            <w:pPr>
              <w:jc w:val="both"/>
              <w:rPr>
                <w:rFonts w:cs="Arial"/>
                <w:b/>
                <w:bCs/>
                <w:szCs w:val="22"/>
              </w:rPr>
            </w:pPr>
            <w:r w:rsidRPr="001C1303">
              <w:rPr>
                <w:rFonts w:cs="Arial"/>
                <w:b/>
                <w:bCs/>
                <w:szCs w:val="22"/>
              </w:rPr>
              <w:t>Driveways certified</w:t>
            </w:r>
          </w:p>
        </w:tc>
      </w:tr>
      <w:tr w:rsidR="00D26918" w:rsidRPr="00FD4208" w14:paraId="595C11AE" w14:textId="77777777" w:rsidTr="003A4286">
        <w:tc>
          <w:tcPr>
            <w:tcW w:w="959" w:type="dxa"/>
            <w:vMerge/>
            <w:vAlign w:val="center"/>
          </w:tcPr>
          <w:p w14:paraId="21D8C599" w14:textId="77777777" w:rsidR="00D26918" w:rsidRPr="00FD4208" w:rsidRDefault="00D26918" w:rsidP="00D26918">
            <w:pPr>
              <w:rPr>
                <w:rFonts w:ascii="Arial" w:hAnsi="Arial"/>
                <w:szCs w:val="22"/>
                <w:lang w:eastAsia="en-AU"/>
              </w:rPr>
            </w:pPr>
          </w:p>
        </w:tc>
        <w:tc>
          <w:tcPr>
            <w:tcW w:w="8788" w:type="dxa"/>
          </w:tcPr>
          <w:p w14:paraId="14213788" w14:textId="77777777" w:rsidR="00D26918" w:rsidRPr="001C1303" w:rsidRDefault="00D26918" w:rsidP="00F963B9">
            <w:pPr>
              <w:jc w:val="both"/>
              <w:rPr>
                <w:rFonts w:cs="Arial"/>
                <w:szCs w:val="20"/>
              </w:rPr>
            </w:pPr>
            <w:r w:rsidRPr="00E4018E">
              <w:rPr>
                <w:rFonts w:cs="Arial"/>
                <w:szCs w:val="20"/>
              </w:rPr>
              <w:t>A suitably qualified professional civil engineer shall certify that the driveways, parking bays, and service areas have been constructed in accordance with the approved plans and specifications. Such Certification shall be submitted before the issue of the occupation certificate or occupation of the site.</w:t>
            </w:r>
          </w:p>
        </w:tc>
      </w:tr>
      <w:tr w:rsidR="00D26918" w:rsidRPr="00FD4208" w14:paraId="7FCF9FE1" w14:textId="77777777" w:rsidTr="003A4286">
        <w:tc>
          <w:tcPr>
            <w:tcW w:w="959" w:type="dxa"/>
            <w:vMerge/>
            <w:vAlign w:val="center"/>
          </w:tcPr>
          <w:p w14:paraId="3C1F1FAC" w14:textId="77777777" w:rsidR="00D26918" w:rsidRPr="00FD4208" w:rsidRDefault="00D26918" w:rsidP="00D26918">
            <w:pPr>
              <w:rPr>
                <w:rFonts w:ascii="Arial" w:hAnsi="Arial"/>
                <w:szCs w:val="22"/>
                <w:lang w:eastAsia="en-AU"/>
              </w:rPr>
            </w:pPr>
          </w:p>
        </w:tc>
        <w:tc>
          <w:tcPr>
            <w:tcW w:w="8788" w:type="dxa"/>
          </w:tcPr>
          <w:p w14:paraId="110ECCB3" w14:textId="77777777" w:rsidR="00D26918" w:rsidRPr="001C1303" w:rsidRDefault="00D26918" w:rsidP="00F963B9">
            <w:pPr>
              <w:jc w:val="both"/>
              <w:rPr>
                <w:rFonts w:cs="Arial"/>
                <w:szCs w:val="22"/>
              </w:rPr>
            </w:pPr>
            <w:bookmarkStart w:id="47" w:name="_Hlk143024343"/>
            <w:r w:rsidRPr="001C1303">
              <w:rPr>
                <w:rFonts w:cs="Arial"/>
                <w:szCs w:val="20"/>
              </w:rPr>
              <w:t>Condition reason:  To ensure the development is built and remains consistent with approved plans and documentation.</w:t>
            </w:r>
            <w:bookmarkEnd w:id="47"/>
          </w:p>
        </w:tc>
      </w:tr>
      <w:tr w:rsidR="00A4582D" w:rsidRPr="00FD4208" w14:paraId="151718E5" w14:textId="77777777" w:rsidTr="00493F70">
        <w:tc>
          <w:tcPr>
            <w:tcW w:w="959" w:type="dxa"/>
            <w:vMerge w:val="restart"/>
          </w:tcPr>
          <w:p w14:paraId="5B35650F" w14:textId="77777777" w:rsidR="00A4582D" w:rsidRPr="00FD4208" w:rsidRDefault="00A4582D" w:rsidP="00493F70">
            <w:pPr>
              <w:numPr>
                <w:ilvl w:val="1"/>
                <w:numId w:val="6"/>
              </w:numPr>
              <w:rPr>
                <w:rFonts w:ascii="Arial" w:hAnsi="Arial"/>
                <w:szCs w:val="22"/>
                <w:lang w:eastAsia="en-AU"/>
              </w:rPr>
            </w:pPr>
          </w:p>
        </w:tc>
        <w:tc>
          <w:tcPr>
            <w:tcW w:w="8788" w:type="dxa"/>
          </w:tcPr>
          <w:p w14:paraId="2A72E710" w14:textId="77777777" w:rsidR="00A4582D" w:rsidRPr="00A4582D" w:rsidRDefault="00A4582D" w:rsidP="00A4582D">
            <w:pPr>
              <w:jc w:val="both"/>
              <w:rPr>
                <w:rFonts w:cs="Arial"/>
                <w:szCs w:val="20"/>
              </w:rPr>
            </w:pPr>
            <w:bookmarkStart w:id="48" w:name="_Toc153378745"/>
            <w:r w:rsidRPr="00A4582D">
              <w:rPr>
                <w:b/>
                <w:bCs/>
              </w:rPr>
              <w:t>Business Registration</w:t>
            </w:r>
            <w:bookmarkEnd w:id="48"/>
          </w:p>
        </w:tc>
      </w:tr>
      <w:tr w:rsidR="00A4582D" w:rsidRPr="00FD4208" w14:paraId="46F248CE" w14:textId="77777777" w:rsidTr="003A4286">
        <w:tc>
          <w:tcPr>
            <w:tcW w:w="959" w:type="dxa"/>
            <w:vMerge/>
            <w:vAlign w:val="center"/>
          </w:tcPr>
          <w:p w14:paraId="3222D8FE" w14:textId="77777777" w:rsidR="00A4582D" w:rsidRPr="00FD4208" w:rsidRDefault="00A4582D" w:rsidP="00A4582D">
            <w:pPr>
              <w:rPr>
                <w:rFonts w:ascii="Arial" w:hAnsi="Arial"/>
                <w:szCs w:val="22"/>
                <w:lang w:eastAsia="en-AU"/>
              </w:rPr>
            </w:pPr>
          </w:p>
        </w:tc>
        <w:tc>
          <w:tcPr>
            <w:tcW w:w="8788" w:type="dxa"/>
          </w:tcPr>
          <w:p w14:paraId="7DEB4CE8" w14:textId="77777777" w:rsidR="00A4582D" w:rsidRPr="00A4582D" w:rsidRDefault="00A4582D" w:rsidP="00A4582D">
            <w:pPr>
              <w:jc w:val="both"/>
              <w:rPr>
                <w:rFonts w:cs="Arial"/>
                <w:szCs w:val="20"/>
              </w:rPr>
            </w:pPr>
            <w:r w:rsidRPr="00A4582D">
              <w:t xml:space="preserve">Prior to the issue of any occupation certificate, a food business registration form must be completed and submitted to Council. This form is available online at </w:t>
            </w:r>
            <w:hyperlink r:id="rId21" w:history="1">
              <w:r w:rsidRPr="00A4582D">
                <w:rPr>
                  <w:rStyle w:val="Hyperlink"/>
                </w:rPr>
                <w:t>www.cbcity.nsw.gov.au</w:t>
              </w:r>
            </w:hyperlink>
            <w:r w:rsidRPr="00A4582D">
              <w:t>. In the instance details on the original registration form change, Council is to be notified of the change within seven (7) days of the change occurring.</w:t>
            </w:r>
          </w:p>
        </w:tc>
      </w:tr>
      <w:tr w:rsidR="00A4582D" w:rsidRPr="00FD4208" w14:paraId="469167D7" w14:textId="77777777" w:rsidTr="00A4582D">
        <w:trPr>
          <w:trHeight w:val="65"/>
        </w:trPr>
        <w:tc>
          <w:tcPr>
            <w:tcW w:w="959" w:type="dxa"/>
            <w:vMerge/>
            <w:vAlign w:val="center"/>
          </w:tcPr>
          <w:p w14:paraId="57DFEFA9" w14:textId="77777777" w:rsidR="00A4582D" w:rsidRPr="00FD4208" w:rsidRDefault="00A4582D" w:rsidP="00A4582D">
            <w:pPr>
              <w:rPr>
                <w:rFonts w:ascii="Arial" w:hAnsi="Arial"/>
                <w:szCs w:val="22"/>
                <w:lang w:eastAsia="en-AU"/>
              </w:rPr>
            </w:pPr>
          </w:p>
        </w:tc>
        <w:tc>
          <w:tcPr>
            <w:tcW w:w="8788" w:type="dxa"/>
          </w:tcPr>
          <w:p w14:paraId="44FA04A8" w14:textId="77777777" w:rsidR="00A4582D" w:rsidRPr="00A4582D" w:rsidRDefault="00A4582D" w:rsidP="00A4582D">
            <w:pPr>
              <w:jc w:val="both"/>
              <w:rPr>
                <w:rFonts w:cs="Arial"/>
                <w:szCs w:val="20"/>
              </w:rPr>
            </w:pPr>
            <w:bookmarkStart w:id="49" w:name="_Toc153378748"/>
            <w:r w:rsidRPr="00A4582D">
              <w:t>Condition reason:   To ensure that the development complies with Council’s Environmental Health Policies.</w:t>
            </w:r>
            <w:bookmarkEnd w:id="49"/>
            <w:r w:rsidRPr="00A4582D">
              <w:t>  </w:t>
            </w:r>
          </w:p>
        </w:tc>
      </w:tr>
    </w:tbl>
    <w:p w14:paraId="53496F88" w14:textId="77777777" w:rsidR="00FD3082" w:rsidRDefault="00FD3082"/>
    <w:p w14:paraId="434898BC" w14:textId="77777777" w:rsidR="00FD3082" w:rsidRDefault="00FD3082">
      <w:pPr>
        <w:pStyle w:val="Heading2"/>
      </w:pPr>
      <w:r>
        <w:t>OCCUPATION AND ONGOING USE</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C2E5B" w14:paraId="55621738" w14:textId="77777777" w:rsidTr="003A4286">
        <w:tc>
          <w:tcPr>
            <w:tcW w:w="959" w:type="dxa"/>
            <w:vMerge w:val="restart"/>
          </w:tcPr>
          <w:p w14:paraId="53184674" w14:textId="77777777" w:rsidR="00FC2E5B" w:rsidRPr="0087297F" w:rsidRDefault="00FC2E5B">
            <w:pPr>
              <w:pStyle w:val="ListParagraph"/>
              <w:widowControl w:val="0"/>
              <w:numPr>
                <w:ilvl w:val="1"/>
                <w:numId w:val="6"/>
              </w:numPr>
              <w:ind w:hanging="1000"/>
              <w:rPr>
                <w:szCs w:val="22"/>
              </w:rPr>
            </w:pPr>
          </w:p>
        </w:tc>
        <w:tc>
          <w:tcPr>
            <w:tcW w:w="8788" w:type="dxa"/>
          </w:tcPr>
          <w:p w14:paraId="6553A808" w14:textId="77777777" w:rsidR="00FC2E5B" w:rsidRDefault="00FC2E5B">
            <w:pPr>
              <w:rPr>
                <w:rFonts w:cs="Arial"/>
                <w:b/>
              </w:rPr>
            </w:pPr>
            <w:r>
              <w:rPr>
                <w:rFonts w:cs="Arial"/>
                <w:b/>
              </w:rPr>
              <w:t>Hours of operation</w:t>
            </w:r>
          </w:p>
        </w:tc>
      </w:tr>
      <w:tr w:rsidR="00FC2E5B" w14:paraId="4F46BAC7" w14:textId="77777777" w:rsidTr="003A4286">
        <w:tc>
          <w:tcPr>
            <w:tcW w:w="959" w:type="dxa"/>
            <w:vMerge/>
          </w:tcPr>
          <w:p w14:paraId="2F2190CB" w14:textId="77777777" w:rsidR="00FC2E5B" w:rsidRPr="0087297F" w:rsidRDefault="00FC2E5B">
            <w:pPr>
              <w:pStyle w:val="ListParagraph"/>
              <w:widowControl w:val="0"/>
              <w:numPr>
                <w:ilvl w:val="1"/>
                <w:numId w:val="6"/>
              </w:numPr>
              <w:ind w:hanging="1000"/>
              <w:rPr>
                <w:szCs w:val="22"/>
              </w:rPr>
            </w:pPr>
          </w:p>
        </w:tc>
        <w:tc>
          <w:tcPr>
            <w:tcW w:w="8788" w:type="dxa"/>
          </w:tcPr>
          <w:p w14:paraId="35BC803B" w14:textId="77777777" w:rsidR="00F95017" w:rsidRDefault="00F95017" w:rsidP="00F963B9">
            <w:pPr>
              <w:pStyle w:val="NoSpacing"/>
              <w:spacing w:before="120"/>
              <w:jc w:val="both"/>
              <w:rPr>
                <w:rFonts w:cs="Calibri"/>
              </w:rPr>
            </w:pPr>
            <w:bookmarkStart w:id="50" w:name="_Hlk108516962"/>
            <w:bookmarkStart w:id="51" w:name="_Hlk118205622"/>
            <w:bookmarkStart w:id="52" w:name="_Hlk24103421"/>
            <w:r w:rsidRPr="00F95017">
              <w:rPr>
                <w:rFonts w:cs="Calibri"/>
              </w:rPr>
              <w:t xml:space="preserve">During ongoing use of the premises, the hours of operation of the </w:t>
            </w:r>
            <w:r w:rsidR="00574E51">
              <w:rPr>
                <w:rFonts w:cs="Calibri"/>
              </w:rPr>
              <w:t>Griffith</w:t>
            </w:r>
            <w:r w:rsidRPr="00F95017">
              <w:rPr>
                <w:rFonts w:cs="Calibri"/>
              </w:rPr>
              <w:t xml:space="preserve"> Park Community </w:t>
            </w:r>
            <w:r w:rsidR="00574E51">
              <w:rPr>
                <w:rFonts w:cs="Calibri"/>
              </w:rPr>
              <w:t>Centre</w:t>
            </w:r>
            <w:r w:rsidRPr="00F95017">
              <w:rPr>
                <w:rFonts w:cs="Calibri"/>
              </w:rPr>
              <w:t xml:space="preserve"> are restricted to:</w:t>
            </w:r>
          </w:p>
          <w:p w14:paraId="1B903206" w14:textId="77777777" w:rsidR="00574E51" w:rsidRPr="00F95017" w:rsidRDefault="00574E51" w:rsidP="00F963B9">
            <w:pPr>
              <w:pStyle w:val="NoSpacing"/>
              <w:spacing w:before="120"/>
              <w:jc w:val="both"/>
              <w:rPr>
                <w:rFonts w:cs="Calibri"/>
              </w:rPr>
            </w:pPr>
          </w:p>
          <w:bookmarkEnd w:id="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184"/>
              <w:gridCol w:w="1985"/>
            </w:tblGrid>
            <w:tr w:rsidR="00F95017" w:rsidRPr="00F95017" w14:paraId="42E81C89" w14:textId="77777777" w:rsidTr="00317270">
              <w:tc>
                <w:tcPr>
                  <w:tcW w:w="2364" w:type="dxa"/>
                </w:tcPr>
                <w:p w14:paraId="05DBDAD0" w14:textId="77777777" w:rsidR="00F95017" w:rsidRPr="00F95017" w:rsidRDefault="00F95017" w:rsidP="00F963B9">
                  <w:pPr>
                    <w:pStyle w:val="NoSpacing"/>
                    <w:spacing w:before="120"/>
                    <w:jc w:val="both"/>
                    <w:rPr>
                      <w:rFonts w:cs="Calibri"/>
                    </w:rPr>
                  </w:pPr>
                </w:p>
              </w:tc>
              <w:tc>
                <w:tcPr>
                  <w:tcW w:w="2184" w:type="dxa"/>
                </w:tcPr>
                <w:p w14:paraId="5E660DBD" w14:textId="77777777" w:rsidR="00F95017" w:rsidRPr="00F95017" w:rsidRDefault="00F95017" w:rsidP="00F963B9">
                  <w:pPr>
                    <w:pStyle w:val="NoSpacing"/>
                    <w:spacing w:before="120"/>
                    <w:jc w:val="both"/>
                    <w:rPr>
                      <w:rFonts w:cs="Calibri"/>
                      <w:b/>
                      <w:bCs/>
                    </w:rPr>
                  </w:pPr>
                  <w:r w:rsidRPr="00F95017">
                    <w:rPr>
                      <w:rFonts w:cs="Calibri"/>
                      <w:b/>
                      <w:bCs/>
                    </w:rPr>
                    <w:t>From</w:t>
                  </w:r>
                </w:p>
              </w:tc>
              <w:tc>
                <w:tcPr>
                  <w:tcW w:w="1985" w:type="dxa"/>
                </w:tcPr>
                <w:p w14:paraId="0C2A0400" w14:textId="77777777" w:rsidR="00F95017" w:rsidRPr="00F95017" w:rsidRDefault="00F95017" w:rsidP="00F963B9">
                  <w:pPr>
                    <w:pStyle w:val="NoSpacing"/>
                    <w:spacing w:before="120"/>
                    <w:jc w:val="both"/>
                    <w:rPr>
                      <w:rFonts w:cs="Calibri"/>
                      <w:b/>
                      <w:bCs/>
                    </w:rPr>
                  </w:pPr>
                  <w:r w:rsidRPr="00F95017">
                    <w:rPr>
                      <w:rFonts w:cs="Calibri"/>
                      <w:b/>
                      <w:bCs/>
                    </w:rPr>
                    <w:t>To</w:t>
                  </w:r>
                </w:p>
              </w:tc>
            </w:tr>
            <w:tr w:rsidR="00F95017" w:rsidRPr="00F95017" w14:paraId="7C43CB6C" w14:textId="77777777" w:rsidTr="00317270">
              <w:tc>
                <w:tcPr>
                  <w:tcW w:w="2364" w:type="dxa"/>
                </w:tcPr>
                <w:p w14:paraId="5D9B97DF" w14:textId="77777777" w:rsidR="00F95017" w:rsidRPr="00F95017" w:rsidRDefault="00F95017" w:rsidP="00F963B9">
                  <w:pPr>
                    <w:pStyle w:val="NoSpacing"/>
                    <w:spacing w:before="120"/>
                    <w:jc w:val="both"/>
                    <w:rPr>
                      <w:rFonts w:cs="Calibri"/>
                    </w:rPr>
                  </w:pPr>
                  <w:r w:rsidRPr="00F95017">
                    <w:rPr>
                      <w:rFonts w:cs="Calibri"/>
                    </w:rPr>
                    <w:t>Monday</w:t>
                  </w:r>
                </w:p>
              </w:tc>
              <w:tc>
                <w:tcPr>
                  <w:tcW w:w="2184" w:type="dxa"/>
                </w:tcPr>
                <w:p w14:paraId="351E39A1"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63959361"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7DC979AA" w14:textId="77777777" w:rsidTr="00317270">
              <w:tc>
                <w:tcPr>
                  <w:tcW w:w="2364" w:type="dxa"/>
                </w:tcPr>
                <w:p w14:paraId="4FDFF09C" w14:textId="77777777" w:rsidR="00F95017" w:rsidRPr="00F95017" w:rsidRDefault="00F95017" w:rsidP="00F963B9">
                  <w:pPr>
                    <w:pStyle w:val="NoSpacing"/>
                    <w:spacing w:before="120"/>
                    <w:jc w:val="both"/>
                    <w:rPr>
                      <w:rFonts w:cs="Calibri"/>
                    </w:rPr>
                  </w:pPr>
                  <w:r w:rsidRPr="00F95017">
                    <w:rPr>
                      <w:rFonts w:cs="Calibri"/>
                    </w:rPr>
                    <w:t>Tuesday</w:t>
                  </w:r>
                </w:p>
              </w:tc>
              <w:tc>
                <w:tcPr>
                  <w:tcW w:w="2184" w:type="dxa"/>
                </w:tcPr>
                <w:p w14:paraId="5D1E6C9C"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733971A3"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1C3C9D76" w14:textId="77777777" w:rsidTr="00317270">
              <w:tc>
                <w:tcPr>
                  <w:tcW w:w="2364" w:type="dxa"/>
                </w:tcPr>
                <w:p w14:paraId="354D6DE9" w14:textId="77777777" w:rsidR="00F95017" w:rsidRPr="00F95017" w:rsidRDefault="00F95017" w:rsidP="00F963B9">
                  <w:pPr>
                    <w:pStyle w:val="NoSpacing"/>
                    <w:spacing w:before="120"/>
                    <w:jc w:val="both"/>
                    <w:rPr>
                      <w:rFonts w:cs="Calibri"/>
                    </w:rPr>
                  </w:pPr>
                  <w:r w:rsidRPr="00F95017">
                    <w:rPr>
                      <w:rFonts w:cs="Calibri"/>
                    </w:rPr>
                    <w:t>Wednesday</w:t>
                  </w:r>
                </w:p>
              </w:tc>
              <w:tc>
                <w:tcPr>
                  <w:tcW w:w="2184" w:type="dxa"/>
                </w:tcPr>
                <w:p w14:paraId="767E66EC"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6A3F5F6C"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5FC17CD1" w14:textId="77777777" w:rsidTr="00317270">
              <w:tc>
                <w:tcPr>
                  <w:tcW w:w="2364" w:type="dxa"/>
                </w:tcPr>
                <w:p w14:paraId="5C716892" w14:textId="77777777" w:rsidR="00F95017" w:rsidRPr="00F95017" w:rsidRDefault="00F95017" w:rsidP="00F963B9">
                  <w:pPr>
                    <w:pStyle w:val="NoSpacing"/>
                    <w:spacing w:before="120"/>
                    <w:jc w:val="both"/>
                    <w:rPr>
                      <w:rFonts w:cs="Calibri"/>
                    </w:rPr>
                  </w:pPr>
                  <w:r w:rsidRPr="00F95017">
                    <w:rPr>
                      <w:rFonts w:cs="Calibri"/>
                    </w:rPr>
                    <w:lastRenderedPageBreak/>
                    <w:t>Thursday</w:t>
                  </w:r>
                </w:p>
              </w:tc>
              <w:tc>
                <w:tcPr>
                  <w:tcW w:w="2184" w:type="dxa"/>
                </w:tcPr>
                <w:p w14:paraId="05C5856E"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059C7F04"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5A1A2578" w14:textId="77777777" w:rsidTr="00317270">
              <w:tc>
                <w:tcPr>
                  <w:tcW w:w="2364" w:type="dxa"/>
                </w:tcPr>
                <w:p w14:paraId="1CDE38E4" w14:textId="77777777" w:rsidR="00F95017" w:rsidRPr="00F95017" w:rsidRDefault="00F95017" w:rsidP="00F963B9">
                  <w:pPr>
                    <w:pStyle w:val="NoSpacing"/>
                    <w:spacing w:before="120"/>
                    <w:jc w:val="both"/>
                    <w:rPr>
                      <w:rFonts w:cs="Calibri"/>
                    </w:rPr>
                  </w:pPr>
                  <w:r w:rsidRPr="00F95017">
                    <w:rPr>
                      <w:rFonts w:cs="Calibri"/>
                    </w:rPr>
                    <w:t>Friday</w:t>
                  </w:r>
                </w:p>
              </w:tc>
              <w:tc>
                <w:tcPr>
                  <w:tcW w:w="2184" w:type="dxa"/>
                </w:tcPr>
                <w:p w14:paraId="143949F0"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74D63E1F" w14:textId="77777777" w:rsidR="00F95017" w:rsidRPr="00F95017" w:rsidRDefault="00F95017" w:rsidP="00F963B9">
                  <w:pPr>
                    <w:pStyle w:val="NoSpacing"/>
                    <w:spacing w:before="120"/>
                    <w:jc w:val="both"/>
                    <w:rPr>
                      <w:rFonts w:cs="Calibri"/>
                    </w:rPr>
                  </w:pPr>
                  <w:r w:rsidRPr="00F95017">
                    <w:rPr>
                      <w:rFonts w:cs="Calibri"/>
                    </w:rPr>
                    <w:t>12am</w:t>
                  </w:r>
                </w:p>
              </w:tc>
            </w:tr>
            <w:tr w:rsidR="00F95017" w:rsidRPr="00F95017" w14:paraId="7A97AE88" w14:textId="77777777" w:rsidTr="00317270">
              <w:tc>
                <w:tcPr>
                  <w:tcW w:w="2364" w:type="dxa"/>
                </w:tcPr>
                <w:p w14:paraId="381C5053" w14:textId="77777777" w:rsidR="00F95017" w:rsidRPr="00F95017" w:rsidRDefault="00F95017" w:rsidP="00F963B9">
                  <w:pPr>
                    <w:pStyle w:val="NoSpacing"/>
                    <w:spacing w:before="120"/>
                    <w:jc w:val="both"/>
                    <w:rPr>
                      <w:rFonts w:cs="Calibri"/>
                    </w:rPr>
                  </w:pPr>
                  <w:r w:rsidRPr="00F95017">
                    <w:rPr>
                      <w:rFonts w:cs="Calibri"/>
                    </w:rPr>
                    <w:t>Saturday</w:t>
                  </w:r>
                </w:p>
              </w:tc>
              <w:tc>
                <w:tcPr>
                  <w:tcW w:w="2184" w:type="dxa"/>
                </w:tcPr>
                <w:p w14:paraId="314250ED"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58276698" w14:textId="77777777" w:rsidR="00F95017" w:rsidRPr="00F95017" w:rsidRDefault="00F95017" w:rsidP="00F963B9">
                  <w:pPr>
                    <w:pStyle w:val="NoSpacing"/>
                    <w:spacing w:before="120"/>
                    <w:jc w:val="both"/>
                    <w:rPr>
                      <w:rFonts w:cs="Calibri"/>
                    </w:rPr>
                  </w:pPr>
                  <w:r w:rsidRPr="00F95017">
                    <w:rPr>
                      <w:rFonts w:cs="Calibri"/>
                    </w:rPr>
                    <w:t>12am</w:t>
                  </w:r>
                </w:p>
              </w:tc>
            </w:tr>
            <w:tr w:rsidR="00F95017" w:rsidRPr="00F95017" w14:paraId="4ED9C967" w14:textId="77777777" w:rsidTr="00317270">
              <w:tc>
                <w:tcPr>
                  <w:tcW w:w="2364" w:type="dxa"/>
                </w:tcPr>
                <w:p w14:paraId="280F8507" w14:textId="77777777" w:rsidR="00F95017" w:rsidRPr="00F95017" w:rsidRDefault="00F95017" w:rsidP="00F963B9">
                  <w:pPr>
                    <w:pStyle w:val="NoSpacing"/>
                    <w:spacing w:before="120"/>
                    <w:jc w:val="both"/>
                    <w:rPr>
                      <w:rFonts w:cs="Calibri"/>
                    </w:rPr>
                  </w:pPr>
                  <w:r w:rsidRPr="00F95017">
                    <w:rPr>
                      <w:rFonts w:cs="Calibri"/>
                    </w:rPr>
                    <w:t>Sunday</w:t>
                  </w:r>
                </w:p>
              </w:tc>
              <w:tc>
                <w:tcPr>
                  <w:tcW w:w="2184" w:type="dxa"/>
                </w:tcPr>
                <w:p w14:paraId="766F2D7D"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22310D59" w14:textId="77777777" w:rsidR="00F95017" w:rsidRPr="00F95017" w:rsidRDefault="00F95017" w:rsidP="00F963B9">
                  <w:pPr>
                    <w:pStyle w:val="NoSpacing"/>
                    <w:spacing w:before="120"/>
                    <w:jc w:val="both"/>
                    <w:rPr>
                      <w:rFonts w:cs="Calibri"/>
                    </w:rPr>
                  </w:pPr>
                  <w:r w:rsidRPr="00F95017">
                    <w:rPr>
                      <w:rFonts w:cs="Calibri"/>
                    </w:rPr>
                    <w:t>10pm</w:t>
                  </w:r>
                </w:p>
              </w:tc>
            </w:tr>
            <w:bookmarkEnd w:id="51"/>
            <w:bookmarkEnd w:id="52"/>
          </w:tbl>
          <w:p w14:paraId="1410457E" w14:textId="77777777" w:rsidR="00FC2E5B" w:rsidRPr="00FC2E5B" w:rsidRDefault="00FC2E5B" w:rsidP="00F963B9">
            <w:pPr>
              <w:jc w:val="both"/>
              <w:rPr>
                <w:rFonts w:cs="Arial"/>
                <w:bCs/>
                <w:highlight w:val="yellow"/>
              </w:rPr>
            </w:pPr>
          </w:p>
        </w:tc>
      </w:tr>
      <w:tr w:rsidR="00FC2E5B" w14:paraId="22DE5269" w14:textId="77777777" w:rsidTr="003A4286">
        <w:tc>
          <w:tcPr>
            <w:tcW w:w="959" w:type="dxa"/>
            <w:vMerge/>
          </w:tcPr>
          <w:p w14:paraId="6778537C" w14:textId="77777777" w:rsidR="00FC2E5B" w:rsidRPr="0087297F" w:rsidRDefault="00FC2E5B">
            <w:pPr>
              <w:pStyle w:val="ListParagraph"/>
              <w:widowControl w:val="0"/>
              <w:numPr>
                <w:ilvl w:val="1"/>
                <w:numId w:val="6"/>
              </w:numPr>
              <w:ind w:hanging="1000"/>
              <w:rPr>
                <w:szCs w:val="22"/>
              </w:rPr>
            </w:pPr>
          </w:p>
        </w:tc>
        <w:tc>
          <w:tcPr>
            <w:tcW w:w="8788" w:type="dxa"/>
          </w:tcPr>
          <w:p w14:paraId="0E27AB2B" w14:textId="77777777" w:rsidR="00FC2E5B" w:rsidRPr="00FC2E5B" w:rsidRDefault="00FC2E5B" w:rsidP="00F963B9">
            <w:pPr>
              <w:jc w:val="both"/>
              <w:rPr>
                <w:rFonts w:cs="Arial"/>
                <w:bCs/>
              </w:rPr>
            </w:pPr>
            <w:bookmarkStart w:id="53" w:name="_Hlk143029264"/>
            <w:r w:rsidRPr="00FC2E5B">
              <w:rPr>
                <w:rFonts w:cs="Arial"/>
                <w:bCs/>
              </w:rPr>
              <w:t>Condition reason:  To protect and enhance the amenity of the occupants of the development site and the occupants of adjoining sites. </w:t>
            </w:r>
            <w:bookmarkEnd w:id="53"/>
          </w:p>
        </w:tc>
      </w:tr>
      <w:tr w:rsidR="00362FFE" w14:paraId="6C42EED0" w14:textId="77777777" w:rsidTr="003A4286">
        <w:tc>
          <w:tcPr>
            <w:tcW w:w="959" w:type="dxa"/>
            <w:vMerge w:val="restart"/>
          </w:tcPr>
          <w:p w14:paraId="460C4C0D" w14:textId="77777777" w:rsidR="00362FFE" w:rsidRPr="0087297F" w:rsidRDefault="00362FFE">
            <w:pPr>
              <w:pStyle w:val="ListParagraph"/>
              <w:widowControl w:val="0"/>
              <w:numPr>
                <w:ilvl w:val="1"/>
                <w:numId w:val="6"/>
              </w:numPr>
              <w:ind w:hanging="1000"/>
              <w:rPr>
                <w:szCs w:val="22"/>
              </w:rPr>
            </w:pPr>
          </w:p>
        </w:tc>
        <w:tc>
          <w:tcPr>
            <w:tcW w:w="8788" w:type="dxa"/>
          </w:tcPr>
          <w:p w14:paraId="60CE7A9E" w14:textId="77777777" w:rsidR="00362FFE" w:rsidRPr="00362FFE" w:rsidRDefault="00362FFE" w:rsidP="00F963B9">
            <w:pPr>
              <w:jc w:val="both"/>
              <w:rPr>
                <w:rFonts w:cs="Arial"/>
                <w:b/>
              </w:rPr>
            </w:pPr>
            <w:r w:rsidRPr="00362FFE">
              <w:rPr>
                <w:rFonts w:cs="Arial"/>
                <w:b/>
              </w:rPr>
              <w:t>Use of Car Parking Spaces and Driveways</w:t>
            </w:r>
          </w:p>
        </w:tc>
      </w:tr>
      <w:tr w:rsidR="00362FFE" w14:paraId="4CE1C3F0" w14:textId="77777777" w:rsidTr="003A4286">
        <w:tc>
          <w:tcPr>
            <w:tcW w:w="959" w:type="dxa"/>
            <w:vMerge/>
          </w:tcPr>
          <w:p w14:paraId="5ED0A596" w14:textId="77777777" w:rsidR="00362FFE" w:rsidRPr="0087297F" w:rsidRDefault="00362FFE">
            <w:pPr>
              <w:pStyle w:val="ListParagraph"/>
              <w:widowControl w:val="0"/>
              <w:numPr>
                <w:ilvl w:val="1"/>
                <w:numId w:val="6"/>
              </w:numPr>
              <w:ind w:hanging="1000"/>
              <w:rPr>
                <w:szCs w:val="22"/>
              </w:rPr>
            </w:pPr>
          </w:p>
        </w:tc>
        <w:tc>
          <w:tcPr>
            <w:tcW w:w="8788" w:type="dxa"/>
          </w:tcPr>
          <w:p w14:paraId="056D476F" w14:textId="77777777" w:rsidR="00362FFE" w:rsidRPr="00362FFE" w:rsidRDefault="00362FFE" w:rsidP="00362FFE">
            <w:pPr>
              <w:rPr>
                <w:rFonts w:eastAsia="Aptos" w:cs="Aptos"/>
              </w:rPr>
            </w:pPr>
            <w:r w:rsidRPr="00362FFE">
              <w:rPr>
                <w:rFonts w:eastAsia="Aptos" w:cs="Aptos"/>
              </w:rPr>
              <w:t>The car parking spaces, driveways and manoeuvring areas must be used solely for vehicular access and for the parking of vehicles associated with the use of the premises.</w:t>
            </w:r>
          </w:p>
          <w:p w14:paraId="4C5A1BEE" w14:textId="77777777" w:rsidR="00362FFE" w:rsidRPr="00362FFE" w:rsidRDefault="00362FFE" w:rsidP="00362FFE">
            <w:pPr>
              <w:rPr>
                <w:rFonts w:eastAsia="Aptos" w:cs="Aptos"/>
              </w:rPr>
            </w:pPr>
          </w:p>
          <w:p w14:paraId="37EE528D" w14:textId="77777777" w:rsidR="00362FFE" w:rsidRPr="00362FFE" w:rsidRDefault="00362FFE" w:rsidP="00362FFE">
            <w:pPr>
              <w:jc w:val="both"/>
              <w:rPr>
                <w:rFonts w:cs="Arial"/>
                <w:bCs/>
              </w:rPr>
            </w:pPr>
            <w:r w:rsidRPr="00362FFE">
              <w:rPr>
                <w:rFonts w:eastAsia="Aptos" w:cs="Aptos"/>
              </w:rPr>
              <w:t>The car parking spaces, driveways and manoeuvring areas must not be used for the manufacture, storage or display of goods, materials or any other equipment (includes mobile food vending vehicles).</w:t>
            </w:r>
          </w:p>
        </w:tc>
      </w:tr>
      <w:tr w:rsidR="00362FFE" w14:paraId="3341E1DF" w14:textId="77777777" w:rsidTr="003A4286">
        <w:tc>
          <w:tcPr>
            <w:tcW w:w="959" w:type="dxa"/>
            <w:vMerge/>
          </w:tcPr>
          <w:p w14:paraId="0C26AA6D" w14:textId="77777777" w:rsidR="00362FFE" w:rsidRPr="0087297F" w:rsidRDefault="00362FFE">
            <w:pPr>
              <w:pStyle w:val="ListParagraph"/>
              <w:widowControl w:val="0"/>
              <w:numPr>
                <w:ilvl w:val="1"/>
                <w:numId w:val="6"/>
              </w:numPr>
              <w:ind w:hanging="1000"/>
              <w:rPr>
                <w:szCs w:val="22"/>
              </w:rPr>
            </w:pPr>
          </w:p>
        </w:tc>
        <w:tc>
          <w:tcPr>
            <w:tcW w:w="8788" w:type="dxa"/>
          </w:tcPr>
          <w:p w14:paraId="4264E214" w14:textId="77777777" w:rsidR="00362FFE" w:rsidRPr="00362FFE" w:rsidRDefault="00362FFE" w:rsidP="00F963B9">
            <w:pPr>
              <w:jc w:val="both"/>
              <w:rPr>
                <w:rFonts w:cs="Arial"/>
                <w:bCs/>
              </w:rPr>
            </w:pPr>
            <w:bookmarkStart w:id="54" w:name="_Toc187326262"/>
            <w:r w:rsidRPr="00362FFE">
              <w:rPr>
                <w:rFonts w:cs="Aptos"/>
              </w:rPr>
              <w:t>Condition reason:   To provide and maintain orderly and safe areas for vehicular and pedestrian movement / parking.</w:t>
            </w:r>
            <w:bookmarkEnd w:id="54"/>
          </w:p>
        </w:tc>
      </w:tr>
      <w:tr w:rsidR="00D42A79" w14:paraId="0915047F" w14:textId="77777777" w:rsidTr="003A4286">
        <w:tc>
          <w:tcPr>
            <w:tcW w:w="959" w:type="dxa"/>
            <w:vMerge w:val="restart"/>
          </w:tcPr>
          <w:p w14:paraId="0183023B" w14:textId="77777777" w:rsidR="00D42A79" w:rsidRPr="0087297F" w:rsidRDefault="00D42A79">
            <w:pPr>
              <w:pStyle w:val="ListParagraph"/>
              <w:widowControl w:val="0"/>
              <w:numPr>
                <w:ilvl w:val="1"/>
                <w:numId w:val="6"/>
              </w:numPr>
              <w:ind w:hanging="1000"/>
              <w:rPr>
                <w:szCs w:val="22"/>
              </w:rPr>
            </w:pPr>
          </w:p>
        </w:tc>
        <w:tc>
          <w:tcPr>
            <w:tcW w:w="8788" w:type="dxa"/>
          </w:tcPr>
          <w:p w14:paraId="19F93939" w14:textId="77777777" w:rsidR="00D42A79" w:rsidRPr="00FC2E5B" w:rsidRDefault="00D42A79" w:rsidP="00F963B9">
            <w:pPr>
              <w:jc w:val="both"/>
              <w:rPr>
                <w:rFonts w:cs="Arial"/>
                <w:bCs/>
              </w:rPr>
            </w:pPr>
            <w:bookmarkStart w:id="55" w:name="_Toc153378405"/>
            <w:r w:rsidRPr="00D42A79">
              <w:rPr>
                <w:rFonts w:cs="Arial"/>
                <w:b/>
              </w:rPr>
              <w:t>Plan of Management</w:t>
            </w:r>
            <w:bookmarkEnd w:id="55"/>
          </w:p>
        </w:tc>
      </w:tr>
      <w:tr w:rsidR="00D42A79" w14:paraId="1E649094" w14:textId="77777777" w:rsidTr="003A4286">
        <w:tc>
          <w:tcPr>
            <w:tcW w:w="959" w:type="dxa"/>
            <w:vMerge/>
          </w:tcPr>
          <w:p w14:paraId="065A3161" w14:textId="77777777" w:rsidR="00D42A79" w:rsidRPr="0087297F" w:rsidRDefault="00D42A79">
            <w:pPr>
              <w:pStyle w:val="ListParagraph"/>
              <w:widowControl w:val="0"/>
              <w:numPr>
                <w:ilvl w:val="1"/>
                <w:numId w:val="6"/>
              </w:numPr>
              <w:ind w:hanging="1000"/>
              <w:rPr>
                <w:szCs w:val="22"/>
              </w:rPr>
            </w:pPr>
          </w:p>
        </w:tc>
        <w:tc>
          <w:tcPr>
            <w:tcW w:w="8788" w:type="dxa"/>
          </w:tcPr>
          <w:p w14:paraId="4D24F8AB" w14:textId="77777777" w:rsidR="00D42A79" w:rsidRPr="00D42A79" w:rsidRDefault="00D42A79" w:rsidP="00F963B9">
            <w:pPr>
              <w:pStyle w:val="ListParagraph"/>
              <w:tabs>
                <w:tab w:val="left" w:pos="1134"/>
              </w:tabs>
              <w:ind w:left="0" w:right="18"/>
              <w:contextualSpacing/>
              <w:jc w:val="both"/>
              <w:rPr>
                <w:rFonts w:cs="Arial"/>
              </w:rPr>
            </w:pPr>
            <w:bookmarkStart w:id="56" w:name="_Hlk46234793"/>
            <w:bookmarkStart w:id="57" w:name="_Hlk87263678"/>
            <w:r w:rsidRPr="00D42A79">
              <w:rPr>
                <w:rFonts w:cs="Arial"/>
              </w:rPr>
              <w:t>The Operational plan of management submitted in support of this application prepared by Canterbury-Bankstown Council, dated,</w:t>
            </w:r>
            <w:r w:rsidR="001B53F2">
              <w:rPr>
                <w:rFonts w:cs="Arial"/>
              </w:rPr>
              <w:t xml:space="preserve"> </w:t>
            </w:r>
            <w:r w:rsidRPr="00D42A79">
              <w:rPr>
                <w:rFonts w:cs="Arial"/>
              </w:rPr>
              <w:t>12 June 202</w:t>
            </w:r>
            <w:r w:rsidR="001B53F2">
              <w:rPr>
                <w:rFonts w:cs="Arial"/>
              </w:rPr>
              <w:t>5</w:t>
            </w:r>
            <w:r w:rsidRPr="00D42A79">
              <w:rPr>
                <w:rFonts w:cs="Arial"/>
              </w:rPr>
              <w:t>, forms part of the development consent. In the event of any inconsistency, the conditions of this consent will prevail over the plan of management.</w:t>
            </w:r>
            <w:bookmarkEnd w:id="56"/>
            <w:bookmarkEnd w:id="57"/>
          </w:p>
        </w:tc>
      </w:tr>
      <w:tr w:rsidR="00D42A79" w14:paraId="100DAE9A" w14:textId="77777777" w:rsidTr="003A4286">
        <w:tc>
          <w:tcPr>
            <w:tcW w:w="959" w:type="dxa"/>
            <w:vMerge/>
          </w:tcPr>
          <w:p w14:paraId="130B2E79" w14:textId="77777777" w:rsidR="00D42A79" w:rsidRPr="0087297F" w:rsidRDefault="00D42A79">
            <w:pPr>
              <w:pStyle w:val="ListParagraph"/>
              <w:widowControl w:val="0"/>
              <w:numPr>
                <w:ilvl w:val="1"/>
                <w:numId w:val="6"/>
              </w:numPr>
              <w:ind w:hanging="1000"/>
              <w:rPr>
                <w:szCs w:val="22"/>
              </w:rPr>
            </w:pPr>
          </w:p>
        </w:tc>
        <w:tc>
          <w:tcPr>
            <w:tcW w:w="8788" w:type="dxa"/>
          </w:tcPr>
          <w:p w14:paraId="2F028DFB" w14:textId="77777777" w:rsidR="00D42A79" w:rsidRPr="00D42A79" w:rsidRDefault="00D42A79" w:rsidP="00F963B9">
            <w:pPr>
              <w:pStyle w:val="ListParagraph"/>
              <w:tabs>
                <w:tab w:val="left" w:pos="1134"/>
              </w:tabs>
              <w:ind w:left="0" w:right="18"/>
              <w:contextualSpacing/>
              <w:jc w:val="both"/>
              <w:rPr>
                <w:rFonts w:cs="Arial"/>
              </w:rPr>
            </w:pPr>
            <w:bookmarkStart w:id="58" w:name="_Toc153378408"/>
            <w:r w:rsidRPr="00D42A79">
              <w:rPr>
                <w:rFonts w:cs="Arial"/>
              </w:rPr>
              <w:t>Condition reason:  To ensure the development is built and remains consistent with approved plans and documentation.</w:t>
            </w:r>
            <w:bookmarkEnd w:id="58"/>
          </w:p>
        </w:tc>
      </w:tr>
      <w:tr w:rsidR="00F95017" w14:paraId="763E6803" w14:textId="77777777" w:rsidTr="003A4286">
        <w:tc>
          <w:tcPr>
            <w:tcW w:w="959" w:type="dxa"/>
            <w:vMerge w:val="restart"/>
          </w:tcPr>
          <w:p w14:paraId="77F00A4E" w14:textId="77777777" w:rsidR="00F95017" w:rsidRPr="0087297F" w:rsidRDefault="00F95017">
            <w:pPr>
              <w:pStyle w:val="ListParagraph"/>
              <w:widowControl w:val="0"/>
              <w:numPr>
                <w:ilvl w:val="1"/>
                <w:numId w:val="6"/>
              </w:numPr>
              <w:ind w:hanging="1000"/>
              <w:rPr>
                <w:szCs w:val="22"/>
              </w:rPr>
            </w:pPr>
          </w:p>
        </w:tc>
        <w:tc>
          <w:tcPr>
            <w:tcW w:w="8788" w:type="dxa"/>
          </w:tcPr>
          <w:p w14:paraId="4EC853A9" w14:textId="77777777" w:rsidR="00F95017" w:rsidRPr="00D42A79" w:rsidRDefault="00F95017" w:rsidP="00F963B9">
            <w:pPr>
              <w:jc w:val="both"/>
              <w:rPr>
                <w:rFonts w:cs="Arial"/>
              </w:rPr>
            </w:pPr>
            <w:bookmarkStart w:id="59" w:name="_Toc153378718"/>
            <w:r w:rsidRPr="00F95017">
              <w:rPr>
                <w:rFonts w:cs="Arial"/>
                <w:b/>
              </w:rPr>
              <w:t>Food Safety Requirements</w:t>
            </w:r>
            <w:bookmarkEnd w:id="59"/>
          </w:p>
        </w:tc>
      </w:tr>
      <w:tr w:rsidR="00F95017" w14:paraId="70E17E22" w14:textId="77777777" w:rsidTr="003A4286">
        <w:tc>
          <w:tcPr>
            <w:tcW w:w="959" w:type="dxa"/>
            <w:vMerge/>
          </w:tcPr>
          <w:p w14:paraId="53293153" w14:textId="77777777" w:rsidR="00F95017" w:rsidRDefault="00F95017">
            <w:pPr>
              <w:pStyle w:val="ListParagraph"/>
              <w:widowControl w:val="0"/>
              <w:numPr>
                <w:ilvl w:val="1"/>
                <w:numId w:val="6"/>
              </w:numPr>
              <w:ind w:hanging="1000"/>
              <w:rPr>
                <w:b/>
              </w:rPr>
            </w:pPr>
          </w:p>
        </w:tc>
        <w:tc>
          <w:tcPr>
            <w:tcW w:w="8788" w:type="dxa"/>
          </w:tcPr>
          <w:p w14:paraId="6E562F44" w14:textId="77777777" w:rsidR="00F95017" w:rsidRPr="00F95017" w:rsidRDefault="00F95017" w:rsidP="00F963B9">
            <w:pPr>
              <w:pStyle w:val="NoSpacing"/>
              <w:spacing w:before="120"/>
              <w:jc w:val="both"/>
              <w:rPr>
                <w:rFonts w:cs="Calibri"/>
              </w:rPr>
            </w:pPr>
            <w:r w:rsidRPr="00F95017">
              <w:rPr>
                <w:rFonts w:cs="Calibri"/>
              </w:rPr>
              <w:t>All parts of the premises used for the storage, preparation and handling of food must be designed, constructed and operated in accordance with the requirements of:</w:t>
            </w:r>
          </w:p>
          <w:p w14:paraId="7B60360A" w14:textId="77777777" w:rsidR="00F95017" w:rsidRPr="00F95017" w:rsidRDefault="00F95017">
            <w:pPr>
              <w:pStyle w:val="NoSpacing"/>
              <w:numPr>
                <w:ilvl w:val="0"/>
                <w:numId w:val="36"/>
              </w:numPr>
              <w:spacing w:before="120"/>
              <w:jc w:val="both"/>
              <w:rPr>
                <w:rFonts w:cs="Calibri"/>
              </w:rPr>
            </w:pPr>
            <w:r w:rsidRPr="00F95017">
              <w:rPr>
                <w:rFonts w:cs="Calibri"/>
                <w:i/>
              </w:rPr>
              <w:t>The Food Act 2003</w:t>
            </w:r>
            <w:r w:rsidRPr="00F95017">
              <w:rPr>
                <w:rFonts w:cs="Calibri"/>
              </w:rPr>
              <w:t xml:space="preserve"> and </w:t>
            </w:r>
            <w:r w:rsidRPr="00F95017">
              <w:rPr>
                <w:rFonts w:cs="Calibri"/>
                <w:i/>
              </w:rPr>
              <w:t>Food Regulation 2015</w:t>
            </w:r>
            <w:r w:rsidRPr="00F95017">
              <w:rPr>
                <w:rFonts w:cs="Calibri"/>
              </w:rPr>
              <w:t>;</w:t>
            </w:r>
          </w:p>
          <w:p w14:paraId="35062507" w14:textId="77777777" w:rsidR="00F95017" w:rsidRPr="00F95017" w:rsidRDefault="00F95017">
            <w:pPr>
              <w:pStyle w:val="NoSpacing"/>
              <w:numPr>
                <w:ilvl w:val="0"/>
                <w:numId w:val="36"/>
              </w:numPr>
              <w:spacing w:before="120"/>
              <w:jc w:val="both"/>
              <w:rPr>
                <w:rFonts w:cs="Calibri"/>
              </w:rPr>
            </w:pPr>
            <w:r w:rsidRPr="00F95017">
              <w:rPr>
                <w:rFonts w:cs="Calibri"/>
              </w:rPr>
              <w:t>Australia New Zealand Food Standards Code;</w:t>
            </w:r>
          </w:p>
          <w:p w14:paraId="47C76013" w14:textId="77777777" w:rsidR="00F95017" w:rsidRPr="00F95017" w:rsidRDefault="00F95017">
            <w:pPr>
              <w:pStyle w:val="NoSpacing"/>
              <w:numPr>
                <w:ilvl w:val="0"/>
                <w:numId w:val="36"/>
              </w:numPr>
              <w:spacing w:before="120"/>
              <w:jc w:val="both"/>
              <w:rPr>
                <w:rFonts w:cs="Calibri"/>
              </w:rPr>
            </w:pPr>
            <w:r w:rsidRPr="00F95017">
              <w:rPr>
                <w:rFonts w:cs="Calibri"/>
              </w:rPr>
              <w:t>AS 4674-2004, ‘Design, construction and fit-out of food premises’;</w:t>
            </w:r>
          </w:p>
          <w:p w14:paraId="46BD8D46" w14:textId="77777777" w:rsidR="00F95017" w:rsidRPr="00F95017" w:rsidRDefault="00F95017" w:rsidP="00F963B9">
            <w:pPr>
              <w:pStyle w:val="ListParagraph"/>
              <w:tabs>
                <w:tab w:val="left" w:pos="1134"/>
              </w:tabs>
              <w:ind w:left="0" w:right="18"/>
              <w:contextualSpacing/>
              <w:jc w:val="both"/>
              <w:rPr>
                <w:rFonts w:cs="Calibri"/>
                <w:szCs w:val="22"/>
              </w:rPr>
            </w:pPr>
            <w:r w:rsidRPr="00F95017">
              <w:rPr>
                <w:rFonts w:cs="Calibri"/>
                <w:szCs w:val="22"/>
              </w:rPr>
              <w:t>AS 1668.2 – ‘The Use of Ventilation and Air-Conditioning in Buildings – Mechanical Ventilation in Buildings’</w:t>
            </w:r>
          </w:p>
        </w:tc>
      </w:tr>
      <w:tr w:rsidR="00F95017" w14:paraId="4A0623E1" w14:textId="77777777" w:rsidTr="003A4286">
        <w:tc>
          <w:tcPr>
            <w:tcW w:w="959" w:type="dxa"/>
            <w:vMerge/>
          </w:tcPr>
          <w:p w14:paraId="15B0D80A" w14:textId="77777777" w:rsidR="00F95017" w:rsidRDefault="00F95017">
            <w:pPr>
              <w:pStyle w:val="ListParagraph"/>
              <w:widowControl w:val="0"/>
              <w:numPr>
                <w:ilvl w:val="1"/>
                <w:numId w:val="6"/>
              </w:numPr>
              <w:ind w:hanging="1000"/>
              <w:rPr>
                <w:b/>
              </w:rPr>
            </w:pPr>
          </w:p>
        </w:tc>
        <w:tc>
          <w:tcPr>
            <w:tcW w:w="8788" w:type="dxa"/>
          </w:tcPr>
          <w:p w14:paraId="3C5CAA82" w14:textId="77777777" w:rsidR="00F95017" w:rsidRPr="00F95017" w:rsidRDefault="00F95017" w:rsidP="00F963B9">
            <w:pPr>
              <w:pStyle w:val="ListParagraph"/>
              <w:tabs>
                <w:tab w:val="left" w:pos="1875"/>
              </w:tabs>
              <w:ind w:left="0" w:right="18"/>
              <w:contextualSpacing/>
              <w:jc w:val="both"/>
              <w:rPr>
                <w:rFonts w:cs="Calibri"/>
                <w:szCs w:val="22"/>
              </w:rPr>
            </w:pPr>
            <w:bookmarkStart w:id="60" w:name="_Toc153378721"/>
            <w:r w:rsidRPr="00F95017">
              <w:rPr>
                <w:rFonts w:cs="Calibri"/>
                <w:szCs w:val="22"/>
              </w:rPr>
              <w:t>Condition reason:  To ensure compliance with the relevant New South Wales legislation.</w:t>
            </w:r>
            <w:bookmarkEnd w:id="60"/>
          </w:p>
        </w:tc>
      </w:tr>
      <w:tr w:rsidR="00F95017" w14:paraId="0D4D899C" w14:textId="77777777" w:rsidTr="003A4286">
        <w:tc>
          <w:tcPr>
            <w:tcW w:w="959" w:type="dxa"/>
            <w:vMerge w:val="restart"/>
          </w:tcPr>
          <w:p w14:paraId="689B42BB" w14:textId="77777777" w:rsidR="00F95017" w:rsidRPr="0087297F" w:rsidRDefault="00F95017">
            <w:pPr>
              <w:pStyle w:val="ListParagraph"/>
              <w:widowControl w:val="0"/>
              <w:numPr>
                <w:ilvl w:val="1"/>
                <w:numId w:val="6"/>
              </w:numPr>
              <w:ind w:hanging="1000"/>
              <w:rPr>
                <w:szCs w:val="22"/>
              </w:rPr>
            </w:pPr>
          </w:p>
        </w:tc>
        <w:tc>
          <w:tcPr>
            <w:tcW w:w="8788" w:type="dxa"/>
          </w:tcPr>
          <w:p w14:paraId="275BF187" w14:textId="77777777" w:rsidR="00F95017" w:rsidRPr="00F95017" w:rsidRDefault="00F95017" w:rsidP="00F963B9">
            <w:pPr>
              <w:pStyle w:val="ListParagraph"/>
              <w:tabs>
                <w:tab w:val="left" w:pos="1875"/>
              </w:tabs>
              <w:ind w:left="0" w:right="18"/>
              <w:contextualSpacing/>
              <w:jc w:val="both"/>
              <w:rPr>
                <w:rFonts w:cs="Calibri"/>
                <w:szCs w:val="22"/>
              </w:rPr>
            </w:pPr>
            <w:bookmarkStart w:id="61" w:name="_Toc153378731"/>
            <w:r w:rsidRPr="00F95017">
              <w:rPr>
                <w:rFonts w:cs="Calibri"/>
                <w:b/>
                <w:bCs/>
                <w:szCs w:val="22"/>
              </w:rPr>
              <w:t>Method of Cooking – Solid Fuel (charcoal, wood fire etc.)</w:t>
            </w:r>
            <w:bookmarkEnd w:id="61"/>
          </w:p>
        </w:tc>
      </w:tr>
      <w:tr w:rsidR="00F95017" w14:paraId="17DA7365" w14:textId="77777777" w:rsidTr="003A4286">
        <w:tc>
          <w:tcPr>
            <w:tcW w:w="959" w:type="dxa"/>
            <w:vMerge/>
          </w:tcPr>
          <w:p w14:paraId="72A4D6AC" w14:textId="77777777" w:rsidR="00F95017" w:rsidRPr="0087297F" w:rsidRDefault="00F95017">
            <w:pPr>
              <w:pStyle w:val="ListParagraph"/>
              <w:widowControl w:val="0"/>
              <w:numPr>
                <w:ilvl w:val="1"/>
                <w:numId w:val="6"/>
              </w:numPr>
              <w:ind w:hanging="1000"/>
              <w:rPr>
                <w:szCs w:val="22"/>
              </w:rPr>
            </w:pPr>
          </w:p>
        </w:tc>
        <w:tc>
          <w:tcPr>
            <w:tcW w:w="8788" w:type="dxa"/>
          </w:tcPr>
          <w:p w14:paraId="38CC7CBF" w14:textId="77777777" w:rsidR="00F95017" w:rsidRPr="00F95017" w:rsidRDefault="00F95017" w:rsidP="00F963B9">
            <w:pPr>
              <w:pStyle w:val="ListParagraph"/>
              <w:tabs>
                <w:tab w:val="left" w:pos="1875"/>
              </w:tabs>
              <w:ind w:left="0" w:right="18"/>
              <w:contextualSpacing/>
              <w:jc w:val="both"/>
              <w:rPr>
                <w:rFonts w:cs="Calibri"/>
                <w:szCs w:val="22"/>
              </w:rPr>
            </w:pPr>
            <w:bookmarkStart w:id="62" w:name="_Hlk82589741"/>
            <w:r w:rsidRPr="00F95017">
              <w:rPr>
                <w:rFonts w:cs="Calibri"/>
                <w:szCs w:val="22"/>
              </w:rPr>
              <w:t>The installation of any solid fuel (charcoal, wood fire etc.) cooking appliances is not permitted on the premises. The cooking of food at the premises by means of solid fuel is not permitted.</w:t>
            </w:r>
            <w:bookmarkEnd w:id="62"/>
          </w:p>
        </w:tc>
      </w:tr>
      <w:tr w:rsidR="00F95017" w14:paraId="7B629579" w14:textId="77777777" w:rsidTr="003A4286">
        <w:tc>
          <w:tcPr>
            <w:tcW w:w="959" w:type="dxa"/>
            <w:vMerge/>
          </w:tcPr>
          <w:p w14:paraId="3289B286" w14:textId="77777777" w:rsidR="00F95017" w:rsidRPr="0087297F" w:rsidRDefault="00F95017">
            <w:pPr>
              <w:pStyle w:val="ListParagraph"/>
              <w:widowControl w:val="0"/>
              <w:numPr>
                <w:ilvl w:val="1"/>
                <w:numId w:val="6"/>
              </w:numPr>
              <w:ind w:hanging="1000"/>
              <w:rPr>
                <w:szCs w:val="22"/>
              </w:rPr>
            </w:pPr>
          </w:p>
        </w:tc>
        <w:tc>
          <w:tcPr>
            <w:tcW w:w="8788" w:type="dxa"/>
          </w:tcPr>
          <w:p w14:paraId="6792876F"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 xml:space="preserve">Condition reason:   To ensure that the development complies with Council’s Environmental Health Policies.  </w:t>
            </w:r>
          </w:p>
        </w:tc>
      </w:tr>
      <w:tr w:rsidR="00F95017" w14:paraId="0E436606" w14:textId="77777777" w:rsidTr="003A4286">
        <w:tc>
          <w:tcPr>
            <w:tcW w:w="959" w:type="dxa"/>
            <w:vMerge w:val="restart"/>
          </w:tcPr>
          <w:p w14:paraId="100D2F3B" w14:textId="77777777" w:rsidR="00F95017" w:rsidRPr="0087297F" w:rsidRDefault="00F95017">
            <w:pPr>
              <w:pStyle w:val="ListParagraph"/>
              <w:widowControl w:val="0"/>
              <w:numPr>
                <w:ilvl w:val="1"/>
                <w:numId w:val="6"/>
              </w:numPr>
              <w:ind w:hanging="1000"/>
              <w:rPr>
                <w:szCs w:val="22"/>
              </w:rPr>
            </w:pPr>
          </w:p>
        </w:tc>
        <w:tc>
          <w:tcPr>
            <w:tcW w:w="8788" w:type="dxa"/>
          </w:tcPr>
          <w:p w14:paraId="64D9B00A" w14:textId="77777777" w:rsidR="00F95017" w:rsidRPr="00F95017" w:rsidRDefault="00F95017" w:rsidP="00F963B9">
            <w:pPr>
              <w:pStyle w:val="ListParagraph"/>
              <w:tabs>
                <w:tab w:val="left" w:pos="1875"/>
              </w:tabs>
              <w:ind w:left="0" w:right="18"/>
              <w:contextualSpacing/>
              <w:jc w:val="both"/>
              <w:rPr>
                <w:rFonts w:cs="Calibri"/>
                <w:szCs w:val="22"/>
              </w:rPr>
            </w:pPr>
            <w:bookmarkStart w:id="63" w:name="_Toc153378738"/>
            <w:r w:rsidRPr="00F95017">
              <w:rPr>
                <w:rFonts w:cs="Calibri"/>
                <w:b/>
                <w:bCs/>
                <w:szCs w:val="22"/>
              </w:rPr>
              <w:t>Waste Food Oil Storage</w:t>
            </w:r>
            <w:bookmarkEnd w:id="63"/>
          </w:p>
        </w:tc>
      </w:tr>
      <w:tr w:rsidR="00F95017" w14:paraId="52329037" w14:textId="77777777" w:rsidTr="003A4286">
        <w:tc>
          <w:tcPr>
            <w:tcW w:w="959" w:type="dxa"/>
            <w:vMerge/>
          </w:tcPr>
          <w:p w14:paraId="4AADA75B" w14:textId="77777777" w:rsidR="00F95017" w:rsidRPr="0087297F" w:rsidRDefault="00F95017">
            <w:pPr>
              <w:pStyle w:val="ListParagraph"/>
              <w:widowControl w:val="0"/>
              <w:numPr>
                <w:ilvl w:val="1"/>
                <w:numId w:val="6"/>
              </w:numPr>
              <w:ind w:hanging="1000"/>
              <w:rPr>
                <w:szCs w:val="22"/>
              </w:rPr>
            </w:pPr>
          </w:p>
        </w:tc>
        <w:tc>
          <w:tcPr>
            <w:tcW w:w="8788" w:type="dxa"/>
          </w:tcPr>
          <w:p w14:paraId="02FA2A39"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Where cooking by oil occurs, the premise shall contain adequate holding facilities for the reception of waste food oil. Waste food oil must be stored in a covered and bunded area and regularly removed by a waste oil recycler.</w:t>
            </w:r>
          </w:p>
        </w:tc>
      </w:tr>
      <w:tr w:rsidR="00F95017" w14:paraId="0548F85C" w14:textId="77777777" w:rsidTr="003A4286">
        <w:trPr>
          <w:trHeight w:val="668"/>
        </w:trPr>
        <w:tc>
          <w:tcPr>
            <w:tcW w:w="959" w:type="dxa"/>
            <w:vMerge/>
          </w:tcPr>
          <w:p w14:paraId="78D38112" w14:textId="77777777" w:rsidR="00F95017" w:rsidRPr="0087297F" w:rsidRDefault="00F95017">
            <w:pPr>
              <w:pStyle w:val="ListParagraph"/>
              <w:widowControl w:val="0"/>
              <w:numPr>
                <w:ilvl w:val="1"/>
                <w:numId w:val="6"/>
              </w:numPr>
              <w:ind w:hanging="1000"/>
              <w:rPr>
                <w:szCs w:val="22"/>
              </w:rPr>
            </w:pPr>
          </w:p>
        </w:tc>
        <w:tc>
          <w:tcPr>
            <w:tcW w:w="8788" w:type="dxa"/>
          </w:tcPr>
          <w:p w14:paraId="650B8061" w14:textId="77777777" w:rsidR="00F95017" w:rsidRPr="00F95017" w:rsidRDefault="00F95017" w:rsidP="00F963B9">
            <w:pPr>
              <w:pStyle w:val="ListParagraph"/>
              <w:tabs>
                <w:tab w:val="left" w:pos="1875"/>
              </w:tabs>
              <w:ind w:left="0" w:right="18"/>
              <w:contextualSpacing/>
              <w:jc w:val="both"/>
              <w:rPr>
                <w:rFonts w:cs="Calibri"/>
                <w:szCs w:val="22"/>
              </w:rPr>
            </w:pPr>
            <w:bookmarkStart w:id="64" w:name="_Toc153378741"/>
            <w:r w:rsidRPr="00F95017">
              <w:rPr>
                <w:rFonts w:cs="Calibri"/>
                <w:szCs w:val="22"/>
              </w:rPr>
              <w:t>Condition reason:   To ensure that the development complies with Council’s Environmental Health Policies.</w:t>
            </w:r>
            <w:bookmarkEnd w:id="64"/>
            <w:r w:rsidRPr="00F95017">
              <w:rPr>
                <w:rFonts w:cs="Calibri"/>
                <w:szCs w:val="22"/>
              </w:rPr>
              <w:t xml:space="preserve">   </w:t>
            </w:r>
          </w:p>
        </w:tc>
      </w:tr>
      <w:tr w:rsidR="00F95017" w14:paraId="24264494" w14:textId="77777777" w:rsidTr="003A4286">
        <w:tc>
          <w:tcPr>
            <w:tcW w:w="959" w:type="dxa"/>
            <w:vMerge w:val="restart"/>
          </w:tcPr>
          <w:p w14:paraId="5B6CA335" w14:textId="77777777" w:rsidR="00F95017" w:rsidRPr="0087297F" w:rsidRDefault="00F95017">
            <w:pPr>
              <w:pStyle w:val="ListParagraph"/>
              <w:widowControl w:val="0"/>
              <w:numPr>
                <w:ilvl w:val="1"/>
                <w:numId w:val="6"/>
              </w:numPr>
              <w:ind w:hanging="1000"/>
              <w:rPr>
                <w:szCs w:val="22"/>
              </w:rPr>
            </w:pPr>
          </w:p>
        </w:tc>
        <w:tc>
          <w:tcPr>
            <w:tcW w:w="8788" w:type="dxa"/>
          </w:tcPr>
          <w:p w14:paraId="71BE1486" w14:textId="77777777" w:rsidR="00F95017" w:rsidRPr="00F95017" w:rsidRDefault="00F95017" w:rsidP="00F963B9">
            <w:pPr>
              <w:pStyle w:val="ListParagraph"/>
              <w:tabs>
                <w:tab w:val="left" w:pos="1875"/>
              </w:tabs>
              <w:ind w:left="0" w:right="18"/>
              <w:contextualSpacing/>
              <w:jc w:val="both"/>
              <w:rPr>
                <w:rFonts w:cs="Calibri"/>
                <w:szCs w:val="22"/>
              </w:rPr>
            </w:pPr>
            <w:bookmarkStart w:id="65" w:name="_Toc153378742"/>
            <w:r w:rsidRPr="00F95017">
              <w:rPr>
                <w:rFonts w:cs="Calibri"/>
                <w:b/>
                <w:bCs/>
                <w:szCs w:val="22"/>
              </w:rPr>
              <w:t>Final Inspection</w:t>
            </w:r>
            <w:bookmarkEnd w:id="65"/>
          </w:p>
        </w:tc>
      </w:tr>
      <w:tr w:rsidR="00F95017" w14:paraId="5CDAA137" w14:textId="77777777" w:rsidTr="003A4286">
        <w:tc>
          <w:tcPr>
            <w:tcW w:w="959" w:type="dxa"/>
            <w:vMerge/>
          </w:tcPr>
          <w:p w14:paraId="6B21AAD2" w14:textId="77777777" w:rsidR="00F95017" w:rsidRPr="0087297F" w:rsidRDefault="00F95017">
            <w:pPr>
              <w:pStyle w:val="ListParagraph"/>
              <w:widowControl w:val="0"/>
              <w:numPr>
                <w:ilvl w:val="1"/>
                <w:numId w:val="6"/>
              </w:numPr>
              <w:ind w:hanging="1000"/>
              <w:rPr>
                <w:szCs w:val="22"/>
              </w:rPr>
            </w:pPr>
          </w:p>
        </w:tc>
        <w:tc>
          <w:tcPr>
            <w:tcW w:w="8788" w:type="dxa"/>
          </w:tcPr>
          <w:p w14:paraId="05A317F4"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bCs/>
                <w:szCs w:val="22"/>
              </w:rPr>
              <w:t>Prior to the issue of an occupation certificate</w:t>
            </w:r>
            <w:r w:rsidRPr="00F95017">
              <w:rPr>
                <w:rFonts w:cs="Calibri"/>
                <w:szCs w:val="22"/>
              </w:rPr>
              <w:t xml:space="preserve">, a pre-occupation premises inspection report is to be undertaken by Council’s Environmental Health Officer. </w:t>
            </w:r>
          </w:p>
        </w:tc>
      </w:tr>
      <w:tr w:rsidR="00F95017" w14:paraId="5CD48CDD" w14:textId="77777777" w:rsidTr="003A4286">
        <w:tc>
          <w:tcPr>
            <w:tcW w:w="959" w:type="dxa"/>
            <w:vMerge/>
          </w:tcPr>
          <w:p w14:paraId="4A678FF3" w14:textId="77777777" w:rsidR="00F95017" w:rsidRPr="0087297F" w:rsidRDefault="00F95017">
            <w:pPr>
              <w:pStyle w:val="ListParagraph"/>
              <w:widowControl w:val="0"/>
              <w:numPr>
                <w:ilvl w:val="1"/>
                <w:numId w:val="6"/>
              </w:numPr>
              <w:ind w:hanging="1000"/>
              <w:rPr>
                <w:szCs w:val="22"/>
              </w:rPr>
            </w:pPr>
          </w:p>
        </w:tc>
        <w:tc>
          <w:tcPr>
            <w:tcW w:w="8788" w:type="dxa"/>
          </w:tcPr>
          <w:p w14:paraId="020A365F"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 xml:space="preserve">Condition reason:   To ensure that the development complies with Council’s Environmental Health Policies.   </w:t>
            </w:r>
          </w:p>
        </w:tc>
      </w:tr>
      <w:tr w:rsidR="00F95017" w14:paraId="6AC26ECB" w14:textId="77777777" w:rsidTr="003A4286">
        <w:tc>
          <w:tcPr>
            <w:tcW w:w="959" w:type="dxa"/>
            <w:vMerge w:val="restart"/>
          </w:tcPr>
          <w:p w14:paraId="612CD686" w14:textId="77777777" w:rsidR="00F95017" w:rsidRPr="0087297F" w:rsidRDefault="00F95017">
            <w:pPr>
              <w:pStyle w:val="ListParagraph"/>
              <w:widowControl w:val="0"/>
              <w:numPr>
                <w:ilvl w:val="1"/>
                <w:numId w:val="6"/>
              </w:numPr>
              <w:ind w:hanging="1000"/>
              <w:rPr>
                <w:szCs w:val="22"/>
              </w:rPr>
            </w:pPr>
          </w:p>
        </w:tc>
        <w:tc>
          <w:tcPr>
            <w:tcW w:w="8788" w:type="dxa"/>
          </w:tcPr>
          <w:p w14:paraId="102EB42A" w14:textId="77777777" w:rsidR="00F95017" w:rsidRPr="00F95017" w:rsidRDefault="00F95017" w:rsidP="00F963B9">
            <w:pPr>
              <w:pStyle w:val="ListParagraph"/>
              <w:tabs>
                <w:tab w:val="left" w:pos="1875"/>
              </w:tabs>
              <w:ind w:left="0" w:right="18"/>
              <w:contextualSpacing/>
              <w:jc w:val="both"/>
              <w:rPr>
                <w:rFonts w:cs="Calibri"/>
                <w:szCs w:val="22"/>
              </w:rPr>
            </w:pPr>
            <w:bookmarkStart w:id="66" w:name="_Toc153378749"/>
            <w:r w:rsidRPr="00F95017">
              <w:rPr>
                <w:rFonts w:cs="Calibri"/>
                <w:b/>
                <w:bCs/>
                <w:szCs w:val="22"/>
              </w:rPr>
              <w:t>No Mobile Food Vending Vehicles or Temporary Food Premises</w:t>
            </w:r>
            <w:bookmarkEnd w:id="66"/>
          </w:p>
        </w:tc>
      </w:tr>
      <w:tr w:rsidR="00F95017" w14:paraId="0D0E79EC" w14:textId="77777777" w:rsidTr="003A4286">
        <w:tc>
          <w:tcPr>
            <w:tcW w:w="959" w:type="dxa"/>
            <w:vMerge/>
          </w:tcPr>
          <w:p w14:paraId="40216326" w14:textId="77777777" w:rsidR="00F95017" w:rsidRPr="0087297F" w:rsidRDefault="00F95017">
            <w:pPr>
              <w:pStyle w:val="ListParagraph"/>
              <w:widowControl w:val="0"/>
              <w:numPr>
                <w:ilvl w:val="1"/>
                <w:numId w:val="6"/>
              </w:numPr>
              <w:ind w:hanging="1000"/>
              <w:rPr>
                <w:szCs w:val="22"/>
              </w:rPr>
            </w:pPr>
          </w:p>
        </w:tc>
        <w:tc>
          <w:tcPr>
            <w:tcW w:w="8788" w:type="dxa"/>
          </w:tcPr>
          <w:p w14:paraId="5BE576E1" w14:textId="77777777" w:rsidR="00F95017" w:rsidRPr="00F95017" w:rsidRDefault="00F95017" w:rsidP="00F963B9">
            <w:pPr>
              <w:pStyle w:val="ListParagraph"/>
              <w:tabs>
                <w:tab w:val="left" w:pos="1875"/>
              </w:tabs>
              <w:ind w:left="0" w:right="18"/>
              <w:contextualSpacing/>
              <w:jc w:val="both"/>
              <w:rPr>
                <w:rFonts w:cs="Calibri"/>
                <w:szCs w:val="22"/>
              </w:rPr>
            </w:pPr>
            <w:bookmarkStart w:id="67" w:name="_Hlk57805853"/>
            <w:r w:rsidRPr="00F95017">
              <w:rPr>
                <w:rFonts w:cs="Calibri"/>
                <w:szCs w:val="22"/>
              </w:rPr>
              <w:t xml:space="preserve">No mobile food vending vehicles or temporary food premises are permitted to operate at the premises without prior development consent from Council. </w:t>
            </w:r>
            <w:bookmarkEnd w:id="67"/>
          </w:p>
        </w:tc>
      </w:tr>
      <w:tr w:rsidR="00F95017" w14:paraId="0CC0458D" w14:textId="77777777" w:rsidTr="003A4286">
        <w:tc>
          <w:tcPr>
            <w:tcW w:w="959" w:type="dxa"/>
            <w:vMerge/>
          </w:tcPr>
          <w:p w14:paraId="7F680096" w14:textId="77777777" w:rsidR="00F95017" w:rsidRPr="0087297F" w:rsidRDefault="00F95017">
            <w:pPr>
              <w:pStyle w:val="ListParagraph"/>
              <w:widowControl w:val="0"/>
              <w:numPr>
                <w:ilvl w:val="1"/>
                <w:numId w:val="6"/>
              </w:numPr>
              <w:ind w:hanging="1000"/>
              <w:rPr>
                <w:szCs w:val="22"/>
              </w:rPr>
            </w:pPr>
          </w:p>
        </w:tc>
        <w:tc>
          <w:tcPr>
            <w:tcW w:w="8788" w:type="dxa"/>
          </w:tcPr>
          <w:p w14:paraId="53EB80FD" w14:textId="77777777" w:rsidR="00F95017" w:rsidRPr="00F95017" w:rsidRDefault="00F95017" w:rsidP="00F963B9">
            <w:pPr>
              <w:pStyle w:val="ListParagraph"/>
              <w:tabs>
                <w:tab w:val="left" w:pos="1875"/>
              </w:tabs>
              <w:ind w:left="0" w:right="18"/>
              <w:contextualSpacing/>
              <w:jc w:val="both"/>
              <w:rPr>
                <w:rFonts w:cs="Calibri"/>
                <w:szCs w:val="22"/>
              </w:rPr>
            </w:pPr>
            <w:bookmarkStart w:id="68" w:name="_Toc153378752"/>
            <w:r w:rsidRPr="00F95017">
              <w:rPr>
                <w:rFonts w:cs="Calibri"/>
                <w:szCs w:val="22"/>
              </w:rPr>
              <w:t>Condition reason:   To ensure that the development complies with Council’s Environmental Health Policies.</w:t>
            </w:r>
            <w:bookmarkEnd w:id="68"/>
            <w:r w:rsidRPr="00F95017">
              <w:rPr>
                <w:rFonts w:cs="Calibri"/>
                <w:szCs w:val="22"/>
              </w:rPr>
              <w:t xml:space="preserve">   </w:t>
            </w:r>
          </w:p>
        </w:tc>
      </w:tr>
      <w:tr w:rsidR="00F95017" w14:paraId="71441337" w14:textId="77777777" w:rsidTr="003A4286">
        <w:tc>
          <w:tcPr>
            <w:tcW w:w="959" w:type="dxa"/>
            <w:vMerge w:val="restart"/>
          </w:tcPr>
          <w:p w14:paraId="4738EB51" w14:textId="77777777" w:rsidR="00F95017" w:rsidRPr="0087297F" w:rsidRDefault="00F95017">
            <w:pPr>
              <w:pStyle w:val="ListParagraph"/>
              <w:widowControl w:val="0"/>
              <w:numPr>
                <w:ilvl w:val="1"/>
                <w:numId w:val="6"/>
              </w:numPr>
              <w:ind w:hanging="1000"/>
              <w:rPr>
                <w:szCs w:val="22"/>
              </w:rPr>
            </w:pPr>
          </w:p>
        </w:tc>
        <w:tc>
          <w:tcPr>
            <w:tcW w:w="8788" w:type="dxa"/>
          </w:tcPr>
          <w:p w14:paraId="6DA86BFF" w14:textId="77777777" w:rsidR="00F95017" w:rsidRPr="00F95017" w:rsidRDefault="00F95017" w:rsidP="00F963B9">
            <w:pPr>
              <w:jc w:val="both"/>
              <w:rPr>
                <w:rFonts w:cs="Arial"/>
                <w:b/>
              </w:rPr>
            </w:pPr>
            <w:bookmarkStart w:id="69" w:name="_Toc153378396"/>
            <w:r w:rsidRPr="00F95017">
              <w:rPr>
                <w:rFonts w:cs="Arial"/>
                <w:b/>
              </w:rPr>
              <w:t>Complaint Handling Procedure</w:t>
            </w:r>
            <w:bookmarkEnd w:id="69"/>
          </w:p>
        </w:tc>
      </w:tr>
      <w:tr w:rsidR="00F95017" w14:paraId="790BC150" w14:textId="77777777" w:rsidTr="003A4286">
        <w:tc>
          <w:tcPr>
            <w:tcW w:w="959" w:type="dxa"/>
            <w:vMerge/>
          </w:tcPr>
          <w:p w14:paraId="5BA20F4D" w14:textId="77777777" w:rsidR="00F95017" w:rsidRDefault="00F95017">
            <w:pPr>
              <w:pStyle w:val="ListParagraph"/>
              <w:widowControl w:val="0"/>
              <w:numPr>
                <w:ilvl w:val="1"/>
                <w:numId w:val="6"/>
              </w:numPr>
              <w:ind w:hanging="1000"/>
              <w:rPr>
                <w:b/>
              </w:rPr>
            </w:pPr>
          </w:p>
        </w:tc>
        <w:tc>
          <w:tcPr>
            <w:tcW w:w="8788" w:type="dxa"/>
          </w:tcPr>
          <w:p w14:paraId="7331F395" w14:textId="77777777" w:rsidR="00F95017" w:rsidRPr="00F95017" w:rsidRDefault="00F95017" w:rsidP="00F963B9">
            <w:pPr>
              <w:pStyle w:val="NoSpacing"/>
              <w:spacing w:before="120"/>
              <w:jc w:val="both"/>
              <w:rPr>
                <w:rFonts w:cs="Calibri"/>
              </w:rPr>
            </w:pPr>
            <w:bookmarkStart w:id="70" w:name="_Toc153378397"/>
            <w:r w:rsidRPr="00F95017">
              <w:rPr>
                <w:rFonts w:cs="Calibri"/>
              </w:rPr>
              <w:t xml:space="preserve">The </w:t>
            </w:r>
            <w:r w:rsidR="001B53F2">
              <w:rPr>
                <w:rFonts w:cs="Calibri"/>
              </w:rPr>
              <w:t>Griffith</w:t>
            </w:r>
            <w:r w:rsidRPr="00F95017">
              <w:rPr>
                <w:rFonts w:cs="Calibri"/>
              </w:rPr>
              <w:t xml:space="preserve"> Park Community </w:t>
            </w:r>
            <w:r w:rsidR="001B53F2">
              <w:rPr>
                <w:rFonts w:cs="Calibri"/>
              </w:rPr>
              <w:t>Centre</w:t>
            </w:r>
            <w:r w:rsidRPr="00F95017">
              <w:rPr>
                <w:rFonts w:cs="Calibri"/>
              </w:rPr>
              <w:t xml:space="preserve"> management must implement and maintain a complaint handling procedure. Every complaint must be recorded on a Complaint Form and kept in a Complaints Register.</w:t>
            </w:r>
            <w:bookmarkEnd w:id="70"/>
            <w:r w:rsidRPr="00F95017">
              <w:rPr>
                <w:rFonts w:cs="Calibri"/>
              </w:rPr>
              <w:t xml:space="preserve"> </w:t>
            </w:r>
          </w:p>
          <w:p w14:paraId="5E5A8992" w14:textId="77777777" w:rsidR="00F95017" w:rsidRPr="00F95017" w:rsidRDefault="00F95017" w:rsidP="00F963B9">
            <w:pPr>
              <w:pStyle w:val="NoSpacing"/>
              <w:spacing w:before="120"/>
              <w:jc w:val="both"/>
              <w:rPr>
                <w:rFonts w:cs="Calibri"/>
              </w:rPr>
            </w:pPr>
            <w:r w:rsidRPr="00F95017">
              <w:rPr>
                <w:rFonts w:cs="Calibri"/>
              </w:rPr>
              <w:t>The Complaint Form must contain the following information:</w:t>
            </w:r>
          </w:p>
          <w:p w14:paraId="525C9C5A" w14:textId="77777777" w:rsidR="00F95017" w:rsidRPr="00F95017" w:rsidRDefault="00F95017">
            <w:pPr>
              <w:pStyle w:val="NoSpacing"/>
              <w:numPr>
                <w:ilvl w:val="0"/>
                <w:numId w:val="34"/>
              </w:numPr>
              <w:spacing w:before="120"/>
              <w:jc w:val="both"/>
              <w:rPr>
                <w:rFonts w:cs="Calibri"/>
              </w:rPr>
            </w:pPr>
            <w:r w:rsidRPr="00F95017">
              <w:rPr>
                <w:rFonts w:cs="Calibri"/>
              </w:rPr>
              <w:t>Name, address and contact details of the Complainant;</w:t>
            </w:r>
          </w:p>
          <w:p w14:paraId="45E6FB44" w14:textId="77777777" w:rsidR="00F95017" w:rsidRPr="00F95017" w:rsidRDefault="00F95017">
            <w:pPr>
              <w:pStyle w:val="NoSpacing"/>
              <w:numPr>
                <w:ilvl w:val="0"/>
                <w:numId w:val="34"/>
              </w:numPr>
              <w:spacing w:before="120"/>
              <w:jc w:val="both"/>
              <w:rPr>
                <w:rFonts w:cs="Calibri"/>
              </w:rPr>
            </w:pPr>
            <w:r w:rsidRPr="00F95017">
              <w:rPr>
                <w:rFonts w:cs="Calibri"/>
              </w:rPr>
              <w:t>Time and date the complaint was received;</w:t>
            </w:r>
          </w:p>
          <w:p w14:paraId="49423FFC" w14:textId="77777777" w:rsidR="00F95017" w:rsidRPr="00F95017" w:rsidRDefault="00F95017">
            <w:pPr>
              <w:pStyle w:val="NoSpacing"/>
              <w:numPr>
                <w:ilvl w:val="0"/>
                <w:numId w:val="34"/>
              </w:numPr>
              <w:spacing w:before="120"/>
              <w:jc w:val="both"/>
              <w:rPr>
                <w:rFonts w:cs="Calibri"/>
              </w:rPr>
            </w:pPr>
            <w:r w:rsidRPr="00F95017">
              <w:rPr>
                <w:rFonts w:cs="Calibri"/>
              </w:rPr>
              <w:t>The nature of the complaint or incident (see below what constitutes an incident);</w:t>
            </w:r>
          </w:p>
          <w:p w14:paraId="0D9D900D" w14:textId="77777777" w:rsidR="00F95017" w:rsidRPr="00F95017" w:rsidRDefault="00F95017">
            <w:pPr>
              <w:pStyle w:val="NoSpacing"/>
              <w:numPr>
                <w:ilvl w:val="0"/>
                <w:numId w:val="34"/>
              </w:numPr>
              <w:spacing w:before="120"/>
              <w:jc w:val="both"/>
              <w:rPr>
                <w:rFonts w:cs="Calibri"/>
              </w:rPr>
            </w:pPr>
            <w:r w:rsidRPr="00F95017">
              <w:rPr>
                <w:rFonts w:cs="Calibri"/>
              </w:rPr>
              <w:t>The time and date the incident occurred;</w:t>
            </w:r>
          </w:p>
          <w:p w14:paraId="70ABEC9B" w14:textId="77777777" w:rsidR="00F95017" w:rsidRPr="00F95017" w:rsidRDefault="00F95017">
            <w:pPr>
              <w:pStyle w:val="NoSpacing"/>
              <w:numPr>
                <w:ilvl w:val="0"/>
                <w:numId w:val="34"/>
              </w:numPr>
              <w:spacing w:before="120"/>
              <w:jc w:val="both"/>
              <w:rPr>
                <w:rFonts w:cs="Calibri"/>
              </w:rPr>
            </w:pPr>
            <w:r w:rsidRPr="00F95017">
              <w:rPr>
                <w:rFonts w:cs="Calibri"/>
              </w:rPr>
              <w:t>The name of the employee that received the complaint;</w:t>
            </w:r>
          </w:p>
          <w:p w14:paraId="0EA0E4C2" w14:textId="77777777" w:rsidR="00F95017" w:rsidRPr="00F95017" w:rsidRDefault="00F95017">
            <w:pPr>
              <w:pStyle w:val="NoSpacing"/>
              <w:numPr>
                <w:ilvl w:val="0"/>
                <w:numId w:val="34"/>
              </w:numPr>
              <w:spacing w:before="120"/>
              <w:jc w:val="both"/>
              <w:rPr>
                <w:rFonts w:cs="Calibri"/>
              </w:rPr>
            </w:pPr>
            <w:r w:rsidRPr="00F95017">
              <w:rPr>
                <w:rFonts w:cs="Calibri"/>
              </w:rPr>
              <w:t>Actions taken to investigate the complaint and the summary of the results of the investigation;</w:t>
            </w:r>
          </w:p>
          <w:p w14:paraId="4D749010" w14:textId="77777777" w:rsidR="00F95017" w:rsidRPr="00F95017" w:rsidRDefault="00F95017">
            <w:pPr>
              <w:pStyle w:val="NoSpacing"/>
              <w:numPr>
                <w:ilvl w:val="0"/>
                <w:numId w:val="34"/>
              </w:numPr>
              <w:spacing w:before="120"/>
              <w:jc w:val="both"/>
              <w:rPr>
                <w:rFonts w:cs="Calibri"/>
              </w:rPr>
            </w:pPr>
            <w:r w:rsidRPr="00F95017">
              <w:rPr>
                <w:rFonts w:cs="Calibri"/>
              </w:rPr>
              <w:t>Indication of what was occurring at the time the incident was observed;</w:t>
            </w:r>
          </w:p>
          <w:p w14:paraId="0BC78863" w14:textId="77777777" w:rsidR="00F95017" w:rsidRPr="00F95017" w:rsidRDefault="00F95017">
            <w:pPr>
              <w:pStyle w:val="NoSpacing"/>
              <w:numPr>
                <w:ilvl w:val="0"/>
                <w:numId w:val="34"/>
              </w:numPr>
              <w:spacing w:before="120"/>
              <w:jc w:val="both"/>
              <w:rPr>
                <w:rFonts w:cs="Calibri"/>
              </w:rPr>
            </w:pPr>
            <w:r w:rsidRPr="00F95017">
              <w:rPr>
                <w:rFonts w:cs="Calibri"/>
              </w:rPr>
              <w:t>Required remedial action;</w:t>
            </w:r>
          </w:p>
          <w:p w14:paraId="00C7F7E3" w14:textId="77777777" w:rsidR="00F95017" w:rsidRPr="00F95017" w:rsidRDefault="00F95017">
            <w:pPr>
              <w:pStyle w:val="NoSpacing"/>
              <w:numPr>
                <w:ilvl w:val="0"/>
                <w:numId w:val="34"/>
              </w:numPr>
              <w:spacing w:before="120"/>
              <w:jc w:val="both"/>
              <w:rPr>
                <w:rFonts w:cs="Calibri"/>
              </w:rPr>
            </w:pPr>
            <w:r w:rsidRPr="00F95017">
              <w:rPr>
                <w:rFonts w:cs="Calibri"/>
              </w:rPr>
              <w:t>Validation of the remedial action;</w:t>
            </w:r>
          </w:p>
          <w:p w14:paraId="127D829B" w14:textId="77777777" w:rsidR="00F95017" w:rsidRPr="00F95017" w:rsidRDefault="00F95017">
            <w:pPr>
              <w:pStyle w:val="NoSpacing"/>
              <w:numPr>
                <w:ilvl w:val="0"/>
                <w:numId w:val="34"/>
              </w:numPr>
              <w:spacing w:before="120"/>
              <w:jc w:val="both"/>
              <w:rPr>
                <w:rFonts w:cs="Calibri"/>
              </w:rPr>
            </w:pPr>
            <w:r w:rsidRPr="00F95017">
              <w:rPr>
                <w:rFonts w:cs="Calibri"/>
              </w:rPr>
              <w:t>Summary of feedback to the complainant and name of employee who gave the feedback.</w:t>
            </w:r>
          </w:p>
          <w:p w14:paraId="74081E31" w14:textId="77777777" w:rsidR="00F95017" w:rsidRPr="00F95017" w:rsidRDefault="00F95017" w:rsidP="00F963B9">
            <w:pPr>
              <w:pStyle w:val="NoSpacing"/>
              <w:spacing w:before="120"/>
              <w:jc w:val="both"/>
              <w:rPr>
                <w:rFonts w:cs="Calibri"/>
              </w:rPr>
            </w:pPr>
            <w:r w:rsidRPr="00F95017">
              <w:rPr>
                <w:rFonts w:cs="Calibri"/>
              </w:rPr>
              <w:t>Incident includes:</w:t>
            </w:r>
          </w:p>
          <w:p w14:paraId="767B37BE" w14:textId="77777777" w:rsidR="00F95017" w:rsidRPr="00F95017" w:rsidRDefault="00F95017">
            <w:pPr>
              <w:pStyle w:val="NoSpacing"/>
              <w:numPr>
                <w:ilvl w:val="0"/>
                <w:numId w:val="35"/>
              </w:numPr>
              <w:spacing w:before="120"/>
              <w:ind w:left="1017"/>
              <w:jc w:val="both"/>
              <w:rPr>
                <w:rFonts w:cs="Calibri"/>
              </w:rPr>
            </w:pPr>
            <w:r w:rsidRPr="00F95017">
              <w:rPr>
                <w:rFonts w:cs="Calibri"/>
              </w:rPr>
              <w:t>Any breach of a plan of management (where applicable);</w:t>
            </w:r>
          </w:p>
          <w:p w14:paraId="701678DE" w14:textId="77777777" w:rsidR="00F95017" w:rsidRPr="00F95017" w:rsidRDefault="00F95017">
            <w:pPr>
              <w:pStyle w:val="NoSpacing"/>
              <w:numPr>
                <w:ilvl w:val="0"/>
                <w:numId w:val="35"/>
              </w:numPr>
              <w:spacing w:before="120"/>
              <w:ind w:left="1017"/>
              <w:jc w:val="both"/>
              <w:rPr>
                <w:rFonts w:cs="Calibri"/>
              </w:rPr>
            </w:pPr>
            <w:r w:rsidRPr="00F95017">
              <w:rPr>
                <w:rFonts w:cs="Calibri"/>
              </w:rPr>
              <w:t xml:space="preserve">Any complaint by any person about the operation of the premises; </w:t>
            </w:r>
          </w:p>
          <w:p w14:paraId="2927DECD" w14:textId="77777777" w:rsidR="00F95017" w:rsidRPr="00F95017" w:rsidRDefault="00F95017">
            <w:pPr>
              <w:pStyle w:val="NoSpacing"/>
              <w:numPr>
                <w:ilvl w:val="0"/>
                <w:numId w:val="35"/>
              </w:numPr>
              <w:spacing w:before="120"/>
              <w:ind w:left="1017"/>
              <w:jc w:val="both"/>
              <w:rPr>
                <w:rFonts w:cs="Calibri"/>
              </w:rPr>
            </w:pPr>
            <w:r w:rsidRPr="00F95017">
              <w:rPr>
                <w:rFonts w:cs="Calibri"/>
              </w:rPr>
              <w:t>Any complaint by any person about noise emanating from the premises; or</w:t>
            </w:r>
          </w:p>
          <w:p w14:paraId="799B2594" w14:textId="77777777" w:rsidR="00F95017" w:rsidRPr="00F95017" w:rsidRDefault="00F95017">
            <w:pPr>
              <w:pStyle w:val="NoSpacing"/>
              <w:numPr>
                <w:ilvl w:val="0"/>
                <w:numId w:val="35"/>
              </w:numPr>
              <w:spacing w:before="120"/>
              <w:ind w:left="718" w:hanging="61"/>
              <w:jc w:val="both"/>
              <w:rPr>
                <w:rFonts w:cs="Calibri"/>
              </w:rPr>
            </w:pPr>
            <w:r w:rsidRPr="00F95017">
              <w:rPr>
                <w:rFonts w:cs="Calibri"/>
              </w:rPr>
              <w:t>Any event that may cause concern to any person as a result of the conduct and/or an act of any person(s) on, entering or exiting the premises.</w:t>
            </w:r>
          </w:p>
          <w:p w14:paraId="4FFD8711" w14:textId="77777777" w:rsidR="00F95017" w:rsidRPr="00F95017" w:rsidRDefault="00F95017" w:rsidP="00F963B9">
            <w:pPr>
              <w:pStyle w:val="NoSpacing"/>
              <w:spacing w:before="120"/>
              <w:jc w:val="both"/>
              <w:rPr>
                <w:rFonts w:cs="Calibri"/>
              </w:rPr>
            </w:pPr>
            <w:r w:rsidRPr="00F95017">
              <w:rPr>
                <w:rFonts w:cs="Calibri"/>
              </w:rPr>
              <w:t>All complaints shall have an initial investigation commence within seven (7) days from the date of receipt of complaint.</w:t>
            </w:r>
          </w:p>
          <w:p w14:paraId="4C336B05" w14:textId="77777777" w:rsidR="00F95017" w:rsidRPr="00F95017" w:rsidRDefault="00F95017" w:rsidP="00F963B9">
            <w:pPr>
              <w:pStyle w:val="NoSpacing"/>
              <w:spacing w:before="120"/>
              <w:jc w:val="both"/>
              <w:rPr>
                <w:rFonts w:cs="Calibri"/>
              </w:rPr>
            </w:pPr>
            <w:r w:rsidRPr="00F95017">
              <w:rPr>
                <w:rFonts w:cs="Calibri"/>
              </w:rPr>
              <w:t>The Complaints Register must always be held on the premises and shall be reviewed monthly by Roberts Park Community Hub to ensure complaints are investigated and resolved in a timely manner.</w:t>
            </w:r>
          </w:p>
          <w:p w14:paraId="6B9D8278" w14:textId="77777777" w:rsidR="00F95017" w:rsidRPr="00F95017" w:rsidRDefault="00F95017" w:rsidP="00F963B9">
            <w:pPr>
              <w:pStyle w:val="NoSpacing"/>
              <w:spacing w:before="120"/>
              <w:jc w:val="both"/>
              <w:rPr>
                <w:rFonts w:cs="Calibri"/>
              </w:rPr>
            </w:pPr>
            <w:r w:rsidRPr="00F95017">
              <w:rPr>
                <w:rFonts w:cs="Calibri"/>
              </w:rPr>
              <w:t>The Complainant must be notified of the results and actions arising from the investigation.</w:t>
            </w:r>
          </w:p>
          <w:p w14:paraId="14A325C4" w14:textId="77777777" w:rsidR="00F95017" w:rsidRPr="00F95017" w:rsidRDefault="00F95017" w:rsidP="00F963B9">
            <w:pPr>
              <w:pStyle w:val="NoSpacing"/>
              <w:spacing w:before="120"/>
              <w:jc w:val="both"/>
              <w:rPr>
                <w:rFonts w:cs="Calibri"/>
              </w:rPr>
            </w:pPr>
            <w:r w:rsidRPr="00F95017">
              <w:rPr>
                <w:rFonts w:cs="Calibri"/>
              </w:rPr>
              <w:t>The Complaints Register must contain a direction that all complaints of a criminal nature are to be reported to the Police immediately.</w:t>
            </w:r>
          </w:p>
          <w:p w14:paraId="51EC8088" w14:textId="77777777" w:rsidR="00F95017" w:rsidRPr="00F95017" w:rsidRDefault="00F95017" w:rsidP="00F963B9">
            <w:pPr>
              <w:pStyle w:val="ListParagraph"/>
              <w:tabs>
                <w:tab w:val="left" w:pos="1134"/>
              </w:tabs>
              <w:ind w:left="0" w:right="18"/>
              <w:contextualSpacing/>
              <w:jc w:val="both"/>
              <w:rPr>
                <w:rFonts w:cs="Calibri"/>
                <w:szCs w:val="22"/>
              </w:rPr>
            </w:pPr>
            <w:r w:rsidRPr="00F95017">
              <w:rPr>
                <w:rFonts w:cs="Calibri"/>
                <w:szCs w:val="22"/>
              </w:rPr>
              <w:t>A copy of the Complaints Register shall be provided to Council or Police immediately upon request.</w:t>
            </w:r>
          </w:p>
        </w:tc>
      </w:tr>
      <w:tr w:rsidR="00F95017" w14:paraId="31C65C20" w14:textId="77777777" w:rsidTr="003A4286">
        <w:tc>
          <w:tcPr>
            <w:tcW w:w="959" w:type="dxa"/>
            <w:vMerge/>
          </w:tcPr>
          <w:p w14:paraId="53040715" w14:textId="77777777" w:rsidR="00F95017" w:rsidRDefault="00F95017">
            <w:pPr>
              <w:pStyle w:val="ListParagraph"/>
              <w:widowControl w:val="0"/>
              <w:numPr>
                <w:ilvl w:val="1"/>
                <w:numId w:val="6"/>
              </w:numPr>
              <w:ind w:hanging="1000"/>
              <w:rPr>
                <w:b/>
              </w:rPr>
            </w:pPr>
          </w:p>
        </w:tc>
        <w:tc>
          <w:tcPr>
            <w:tcW w:w="8788" w:type="dxa"/>
          </w:tcPr>
          <w:p w14:paraId="5C90958E" w14:textId="77777777" w:rsidR="00F95017" w:rsidRPr="00D42A79" w:rsidRDefault="00F95017" w:rsidP="00F963B9">
            <w:pPr>
              <w:pStyle w:val="ListParagraph"/>
              <w:tabs>
                <w:tab w:val="left" w:pos="1134"/>
              </w:tabs>
              <w:ind w:left="0" w:right="18"/>
              <w:contextualSpacing/>
              <w:jc w:val="both"/>
              <w:rPr>
                <w:rFonts w:cs="Arial"/>
              </w:rPr>
            </w:pPr>
            <w:bookmarkStart w:id="71" w:name="_Toc153378398"/>
            <w:r w:rsidRPr="00F95017">
              <w:rPr>
                <w:rFonts w:cs="Arial"/>
              </w:rPr>
              <w:t>Condition reason:   To protect and enhance the amenity of the occupants of the development site and the occupants of adjoining sites</w:t>
            </w:r>
            <w:bookmarkEnd w:id="71"/>
            <w:r>
              <w:rPr>
                <w:rFonts w:cs="Arial"/>
              </w:rPr>
              <w:t>.</w:t>
            </w:r>
          </w:p>
        </w:tc>
      </w:tr>
      <w:tr w:rsidR="00F95017" w14:paraId="7A082546" w14:textId="77777777" w:rsidTr="003A4286">
        <w:tc>
          <w:tcPr>
            <w:tcW w:w="959" w:type="dxa"/>
            <w:vMerge w:val="restart"/>
          </w:tcPr>
          <w:p w14:paraId="21C914EA" w14:textId="77777777" w:rsidR="00F95017" w:rsidRPr="0087297F" w:rsidRDefault="00F95017">
            <w:pPr>
              <w:pStyle w:val="ListParagraph"/>
              <w:widowControl w:val="0"/>
              <w:numPr>
                <w:ilvl w:val="1"/>
                <w:numId w:val="6"/>
              </w:numPr>
              <w:ind w:hanging="1000"/>
              <w:rPr>
                <w:szCs w:val="22"/>
              </w:rPr>
            </w:pPr>
          </w:p>
        </w:tc>
        <w:tc>
          <w:tcPr>
            <w:tcW w:w="8788" w:type="dxa"/>
          </w:tcPr>
          <w:p w14:paraId="3A340DF4" w14:textId="77777777" w:rsidR="00F95017" w:rsidRPr="00FC2E5B" w:rsidRDefault="00F95017" w:rsidP="00F963B9">
            <w:pPr>
              <w:jc w:val="both"/>
              <w:rPr>
                <w:rFonts w:cs="Arial"/>
                <w:bCs/>
              </w:rPr>
            </w:pPr>
            <w:bookmarkStart w:id="72" w:name="_Toc153378374"/>
            <w:r w:rsidRPr="00D42A79">
              <w:rPr>
                <w:rFonts w:cs="Arial"/>
                <w:b/>
              </w:rPr>
              <w:t>Further Acoustic Assessment</w:t>
            </w:r>
            <w:bookmarkEnd w:id="72"/>
          </w:p>
        </w:tc>
      </w:tr>
      <w:tr w:rsidR="00F95017" w14:paraId="659C499C" w14:textId="77777777" w:rsidTr="003A4286">
        <w:tc>
          <w:tcPr>
            <w:tcW w:w="959" w:type="dxa"/>
            <w:vMerge/>
          </w:tcPr>
          <w:p w14:paraId="258AF441" w14:textId="77777777" w:rsidR="00F95017" w:rsidRPr="0087297F" w:rsidRDefault="00F95017">
            <w:pPr>
              <w:pStyle w:val="ListParagraph"/>
              <w:widowControl w:val="0"/>
              <w:numPr>
                <w:ilvl w:val="1"/>
                <w:numId w:val="6"/>
              </w:numPr>
              <w:ind w:hanging="1000"/>
              <w:rPr>
                <w:szCs w:val="22"/>
              </w:rPr>
            </w:pPr>
          </w:p>
        </w:tc>
        <w:tc>
          <w:tcPr>
            <w:tcW w:w="8788" w:type="dxa"/>
          </w:tcPr>
          <w:p w14:paraId="5EC924F9" w14:textId="77777777" w:rsidR="00F95017" w:rsidRPr="00D42A79" w:rsidRDefault="00F95017" w:rsidP="00F963B9">
            <w:pPr>
              <w:pStyle w:val="ListParagraph"/>
              <w:tabs>
                <w:tab w:val="left" w:pos="1134"/>
              </w:tabs>
              <w:ind w:left="0" w:right="18"/>
              <w:contextualSpacing/>
              <w:jc w:val="both"/>
              <w:rPr>
                <w:rFonts w:cs="Arial"/>
              </w:rPr>
            </w:pPr>
            <w:bookmarkStart w:id="73" w:name="_Hlk24103728"/>
            <w:r w:rsidRPr="00D42A79">
              <w:rPr>
                <w:rFonts w:cs="Arial"/>
              </w:rPr>
              <w:t>Following occupation of the building/premises, should it be found that the measures recommended in the acoustic assessment are not sufficient, or have been incorrectly installed or a noise issue (relating to the development) not previously identified arises (through complaint or otherwise), the owner/ occupier must, upon request by Council, employ the services of a qualified acoustic consultant who has not previously been involved with the development to undertake a post-occupation assessment of the development and complete an acoustic report with recommendations to rectify the situation. A copy of this acoustic assessment report must be submitted to Council for approval and from there noise attenuation works must be implemented. Submission of the acoustic report must be within 30 days from the date requested by Council.</w:t>
            </w:r>
            <w:bookmarkEnd w:id="73"/>
          </w:p>
        </w:tc>
      </w:tr>
      <w:tr w:rsidR="00F95017" w14:paraId="3D8D21B4" w14:textId="77777777" w:rsidTr="003A4286">
        <w:tc>
          <w:tcPr>
            <w:tcW w:w="959" w:type="dxa"/>
            <w:vMerge/>
          </w:tcPr>
          <w:p w14:paraId="37C0C7C1" w14:textId="77777777" w:rsidR="00F95017" w:rsidRPr="0087297F" w:rsidRDefault="00F95017">
            <w:pPr>
              <w:pStyle w:val="ListParagraph"/>
              <w:widowControl w:val="0"/>
              <w:numPr>
                <w:ilvl w:val="1"/>
                <w:numId w:val="6"/>
              </w:numPr>
              <w:ind w:hanging="1000"/>
              <w:rPr>
                <w:szCs w:val="22"/>
              </w:rPr>
            </w:pPr>
          </w:p>
        </w:tc>
        <w:tc>
          <w:tcPr>
            <w:tcW w:w="8788" w:type="dxa"/>
          </w:tcPr>
          <w:p w14:paraId="79BC0808" w14:textId="77777777" w:rsidR="00F95017" w:rsidRPr="00FC2E5B" w:rsidRDefault="00F95017" w:rsidP="00F963B9">
            <w:pPr>
              <w:pStyle w:val="ListParagraph"/>
              <w:tabs>
                <w:tab w:val="left" w:pos="1134"/>
              </w:tabs>
              <w:ind w:left="0" w:right="18"/>
              <w:contextualSpacing/>
              <w:jc w:val="both"/>
              <w:rPr>
                <w:rFonts w:cs="Arial"/>
                <w:bCs/>
              </w:rPr>
            </w:pPr>
            <w:r w:rsidRPr="00D42A79">
              <w:rPr>
                <w:rFonts w:cs="Arial"/>
              </w:rPr>
              <w:t>Condition reason:   To protect and enhance the amenity of the occupants of the development site and the occupants of adjoining sites.</w:t>
            </w:r>
          </w:p>
        </w:tc>
      </w:tr>
      <w:tr w:rsidR="00F95017" w14:paraId="7FB29EE1" w14:textId="77777777" w:rsidTr="003A4286">
        <w:tc>
          <w:tcPr>
            <w:tcW w:w="959" w:type="dxa"/>
            <w:vMerge w:val="restart"/>
          </w:tcPr>
          <w:p w14:paraId="6A52C789" w14:textId="77777777" w:rsidR="00F95017" w:rsidRPr="0087297F" w:rsidRDefault="00F95017">
            <w:pPr>
              <w:pStyle w:val="ListParagraph"/>
              <w:widowControl w:val="0"/>
              <w:numPr>
                <w:ilvl w:val="1"/>
                <w:numId w:val="6"/>
              </w:numPr>
              <w:ind w:hanging="1000"/>
              <w:rPr>
                <w:szCs w:val="22"/>
              </w:rPr>
            </w:pPr>
          </w:p>
        </w:tc>
        <w:tc>
          <w:tcPr>
            <w:tcW w:w="8788" w:type="dxa"/>
          </w:tcPr>
          <w:p w14:paraId="04BDC81C" w14:textId="77777777" w:rsidR="00F95017" w:rsidRPr="00D42A79" w:rsidRDefault="00F95017" w:rsidP="00F963B9">
            <w:pPr>
              <w:jc w:val="both"/>
              <w:rPr>
                <w:rFonts w:cs="Arial"/>
                <w:b/>
              </w:rPr>
            </w:pPr>
            <w:bookmarkStart w:id="74" w:name="_Toc153378377"/>
            <w:r w:rsidRPr="00D42A79">
              <w:rPr>
                <w:rFonts w:cs="Arial"/>
                <w:b/>
              </w:rPr>
              <w:t>Acoustic Assessment</w:t>
            </w:r>
            <w:bookmarkEnd w:id="74"/>
          </w:p>
        </w:tc>
      </w:tr>
      <w:tr w:rsidR="00F95017" w14:paraId="31D87456" w14:textId="77777777" w:rsidTr="003A4286">
        <w:tc>
          <w:tcPr>
            <w:tcW w:w="959" w:type="dxa"/>
            <w:vMerge/>
          </w:tcPr>
          <w:p w14:paraId="02860D3C" w14:textId="77777777" w:rsidR="00F95017" w:rsidRDefault="00F95017" w:rsidP="00F95017">
            <w:pPr>
              <w:pStyle w:val="ListParagraph"/>
              <w:widowControl w:val="0"/>
              <w:ind w:left="1000"/>
              <w:rPr>
                <w:b/>
              </w:rPr>
            </w:pPr>
          </w:p>
        </w:tc>
        <w:tc>
          <w:tcPr>
            <w:tcW w:w="8788" w:type="dxa"/>
          </w:tcPr>
          <w:p w14:paraId="6BB6750F" w14:textId="77777777" w:rsidR="00F95017" w:rsidRPr="00D42A79" w:rsidRDefault="00F95017" w:rsidP="00F963B9">
            <w:pPr>
              <w:pStyle w:val="ListParagraph"/>
              <w:tabs>
                <w:tab w:val="left" w:pos="1134"/>
              </w:tabs>
              <w:ind w:left="0" w:right="18"/>
              <w:contextualSpacing/>
              <w:jc w:val="both"/>
              <w:rPr>
                <w:rFonts w:cs="Arial"/>
              </w:rPr>
            </w:pPr>
            <w:bookmarkStart w:id="75" w:name="_Hlk24103743"/>
            <w:bookmarkStart w:id="76" w:name="_Hlk69200445"/>
            <w:r w:rsidRPr="00D42A79">
              <w:rPr>
                <w:rFonts w:cs="Arial"/>
              </w:rPr>
              <w:t>Should a noise issue (relating to the development) not previously identified arise (through complaint or otherwise), the owner/occupier must, upon request by Council, employ the services of a suitably qualified acoustic consultant who has not previously been involved with the development to undertake a post-occupation assessment of the development and complete an acoustic report with recommendations to rectify the noise issue. A copy of this acoustic assessment report must be submitted to Council for approval and from there noise attenuation works must be implemented. Submission of the acoustic report must be within 30 days from the date requested by Council.</w:t>
            </w:r>
          </w:p>
          <w:bookmarkEnd w:id="75"/>
          <w:p w14:paraId="51B5BE7B" w14:textId="77777777" w:rsidR="00F95017" w:rsidRPr="00D42A79" w:rsidRDefault="00F95017" w:rsidP="00F963B9">
            <w:pPr>
              <w:pStyle w:val="ListParagraph"/>
              <w:tabs>
                <w:tab w:val="left" w:pos="1134"/>
              </w:tabs>
              <w:ind w:left="0" w:right="18"/>
              <w:contextualSpacing/>
              <w:jc w:val="both"/>
              <w:rPr>
                <w:rFonts w:cs="Arial"/>
              </w:rPr>
            </w:pPr>
          </w:p>
          <w:p w14:paraId="4459532B" w14:textId="77777777" w:rsidR="00F95017" w:rsidRPr="00D42A79" w:rsidRDefault="00F95017" w:rsidP="00F963B9">
            <w:pPr>
              <w:pStyle w:val="ListParagraph"/>
              <w:tabs>
                <w:tab w:val="left" w:pos="1134"/>
              </w:tabs>
              <w:ind w:left="0" w:right="18"/>
              <w:contextualSpacing/>
              <w:jc w:val="both"/>
              <w:rPr>
                <w:rFonts w:cs="Arial"/>
              </w:rPr>
            </w:pPr>
            <w:r w:rsidRPr="00D42A79">
              <w:rPr>
                <w:rFonts w:cs="Arial"/>
              </w:rPr>
              <w:t>Note: Suitably Qualified Acoustic Consultant means a consultant who possesses the qualifications to render them eligible for membership of the Australian Acoustical Society, Institution of Engineers Australia or the Association of Australian Acoustical Consultants at the grade of member.</w:t>
            </w:r>
            <w:bookmarkEnd w:id="76"/>
          </w:p>
        </w:tc>
      </w:tr>
      <w:tr w:rsidR="00F95017" w14:paraId="1A897CFA" w14:textId="77777777" w:rsidTr="003A4286">
        <w:tc>
          <w:tcPr>
            <w:tcW w:w="959" w:type="dxa"/>
            <w:vMerge/>
          </w:tcPr>
          <w:p w14:paraId="57F3C74E" w14:textId="77777777" w:rsidR="00F95017" w:rsidRDefault="00F95017" w:rsidP="00F95017">
            <w:pPr>
              <w:pStyle w:val="ListParagraph"/>
              <w:widowControl w:val="0"/>
              <w:ind w:left="1000"/>
              <w:rPr>
                <w:b/>
              </w:rPr>
            </w:pPr>
          </w:p>
        </w:tc>
        <w:tc>
          <w:tcPr>
            <w:tcW w:w="8788" w:type="dxa"/>
          </w:tcPr>
          <w:p w14:paraId="3E31E0CA" w14:textId="77777777" w:rsidR="00F95017" w:rsidRPr="00D42A79" w:rsidRDefault="00F95017" w:rsidP="00F963B9">
            <w:pPr>
              <w:pStyle w:val="ListParagraph"/>
              <w:tabs>
                <w:tab w:val="left" w:pos="1134"/>
              </w:tabs>
              <w:ind w:left="0" w:right="18"/>
              <w:contextualSpacing/>
              <w:jc w:val="both"/>
              <w:rPr>
                <w:rFonts w:cs="Arial"/>
              </w:rPr>
            </w:pPr>
            <w:bookmarkStart w:id="77" w:name="_Toc153378380"/>
            <w:r w:rsidRPr="00D42A79">
              <w:rPr>
                <w:rFonts w:cs="Arial"/>
              </w:rPr>
              <w:t>Condition reason:   To protect and enhance the amenity of the occupants of the development site and the occupants of adjoining sites</w:t>
            </w:r>
            <w:bookmarkEnd w:id="77"/>
            <w:r>
              <w:rPr>
                <w:rFonts w:cs="Arial"/>
              </w:rPr>
              <w:t>.</w:t>
            </w:r>
          </w:p>
        </w:tc>
      </w:tr>
      <w:tr w:rsidR="00F95017" w14:paraId="6B4AD9A1" w14:textId="77777777" w:rsidTr="003A4286">
        <w:tc>
          <w:tcPr>
            <w:tcW w:w="959" w:type="dxa"/>
            <w:vMerge w:val="restart"/>
          </w:tcPr>
          <w:p w14:paraId="278C4343" w14:textId="77777777" w:rsidR="00F95017" w:rsidRPr="0087297F" w:rsidRDefault="00F95017">
            <w:pPr>
              <w:pStyle w:val="ListParagraph"/>
              <w:widowControl w:val="0"/>
              <w:numPr>
                <w:ilvl w:val="1"/>
                <w:numId w:val="6"/>
              </w:numPr>
              <w:ind w:hanging="1000"/>
              <w:rPr>
                <w:szCs w:val="22"/>
              </w:rPr>
            </w:pPr>
          </w:p>
        </w:tc>
        <w:tc>
          <w:tcPr>
            <w:tcW w:w="8788" w:type="dxa"/>
          </w:tcPr>
          <w:p w14:paraId="4AFD1CE8" w14:textId="77777777" w:rsidR="00F95017" w:rsidRPr="00D42A79" w:rsidRDefault="00F95017" w:rsidP="00F963B9">
            <w:pPr>
              <w:jc w:val="both"/>
              <w:rPr>
                <w:rFonts w:cs="Arial"/>
              </w:rPr>
            </w:pPr>
            <w:bookmarkStart w:id="78" w:name="_Toc153378381"/>
            <w:r w:rsidRPr="00D42A79">
              <w:rPr>
                <w:rFonts w:cs="Arial"/>
                <w:b/>
              </w:rPr>
              <w:t>Compliance with Noise Control Legislation</w:t>
            </w:r>
            <w:bookmarkEnd w:id="78"/>
          </w:p>
        </w:tc>
      </w:tr>
      <w:tr w:rsidR="00F95017" w14:paraId="12D0200D" w14:textId="77777777" w:rsidTr="003A4286">
        <w:tc>
          <w:tcPr>
            <w:tcW w:w="959" w:type="dxa"/>
            <w:vMerge/>
          </w:tcPr>
          <w:p w14:paraId="318BDE2A" w14:textId="77777777" w:rsidR="00F95017" w:rsidRPr="0087297F" w:rsidRDefault="00F95017">
            <w:pPr>
              <w:pStyle w:val="ListParagraph"/>
              <w:widowControl w:val="0"/>
              <w:numPr>
                <w:ilvl w:val="1"/>
                <w:numId w:val="6"/>
              </w:numPr>
              <w:ind w:hanging="1000"/>
              <w:rPr>
                <w:szCs w:val="22"/>
              </w:rPr>
            </w:pPr>
          </w:p>
        </w:tc>
        <w:tc>
          <w:tcPr>
            <w:tcW w:w="8788" w:type="dxa"/>
          </w:tcPr>
          <w:p w14:paraId="5DD6C1A8" w14:textId="77777777" w:rsidR="00F95017" w:rsidRPr="00D42A79" w:rsidRDefault="00F95017" w:rsidP="00F963B9">
            <w:pPr>
              <w:pStyle w:val="ListParagraph"/>
              <w:tabs>
                <w:tab w:val="left" w:pos="1134"/>
              </w:tabs>
              <w:ind w:left="0" w:right="18"/>
              <w:contextualSpacing/>
              <w:jc w:val="both"/>
              <w:rPr>
                <w:rFonts w:cs="Arial"/>
              </w:rPr>
            </w:pPr>
            <w:bookmarkStart w:id="79" w:name="_Hlk69200886"/>
            <w:r w:rsidRPr="00D42A79">
              <w:rPr>
                <w:rFonts w:cs="Arial"/>
              </w:rPr>
              <w:t xml:space="preserve">The applicant must ensure that all activities within the premises comply with the relevant sections of the Protection of the </w:t>
            </w:r>
            <w:r w:rsidRPr="00D42A79">
              <w:rPr>
                <w:rFonts w:cs="Arial"/>
                <w:i/>
                <w:iCs/>
              </w:rPr>
              <w:t>Environment Operations Act 1997</w:t>
            </w:r>
            <w:r w:rsidRPr="00D42A79">
              <w:rPr>
                <w:rFonts w:cs="Arial"/>
              </w:rPr>
              <w:t xml:space="preserve"> and Regulations and the Noise Policy for Industry (NSW EPA, 2017).</w:t>
            </w:r>
            <w:bookmarkEnd w:id="79"/>
          </w:p>
        </w:tc>
      </w:tr>
      <w:tr w:rsidR="00F95017" w14:paraId="2CDD2C9E" w14:textId="77777777" w:rsidTr="003A4286">
        <w:tc>
          <w:tcPr>
            <w:tcW w:w="959" w:type="dxa"/>
            <w:vMerge/>
          </w:tcPr>
          <w:p w14:paraId="556A5A47" w14:textId="77777777" w:rsidR="00F95017" w:rsidRPr="0087297F" w:rsidRDefault="00F95017">
            <w:pPr>
              <w:pStyle w:val="ListParagraph"/>
              <w:widowControl w:val="0"/>
              <w:numPr>
                <w:ilvl w:val="1"/>
                <w:numId w:val="6"/>
              </w:numPr>
              <w:ind w:hanging="1000"/>
              <w:rPr>
                <w:szCs w:val="22"/>
              </w:rPr>
            </w:pPr>
          </w:p>
        </w:tc>
        <w:tc>
          <w:tcPr>
            <w:tcW w:w="8788" w:type="dxa"/>
          </w:tcPr>
          <w:p w14:paraId="6C16418A" w14:textId="77777777" w:rsidR="00F95017" w:rsidRPr="00D42A79" w:rsidRDefault="00F95017" w:rsidP="00F963B9">
            <w:pPr>
              <w:pStyle w:val="ListParagraph"/>
              <w:tabs>
                <w:tab w:val="left" w:pos="1134"/>
              </w:tabs>
              <w:ind w:left="0" w:right="18"/>
              <w:contextualSpacing/>
              <w:jc w:val="both"/>
              <w:rPr>
                <w:rFonts w:cs="Arial"/>
              </w:rPr>
            </w:pPr>
            <w:bookmarkStart w:id="80" w:name="_Toc153378384"/>
            <w:r w:rsidRPr="00D42A79">
              <w:rPr>
                <w:rFonts w:cs="Arial"/>
              </w:rPr>
              <w:t>Condition reason:   To protect and enhance the amenity of the occupants of the development site and the occupants of adjoining sites</w:t>
            </w:r>
            <w:bookmarkEnd w:id="80"/>
            <w:r>
              <w:rPr>
                <w:rFonts w:cs="Arial"/>
              </w:rPr>
              <w:t>.</w:t>
            </w:r>
          </w:p>
        </w:tc>
      </w:tr>
      <w:tr w:rsidR="00F95017" w14:paraId="5F4ADB09" w14:textId="77777777" w:rsidTr="003A4286">
        <w:tc>
          <w:tcPr>
            <w:tcW w:w="959" w:type="dxa"/>
            <w:vMerge w:val="restart"/>
          </w:tcPr>
          <w:p w14:paraId="3C056903" w14:textId="77777777" w:rsidR="00F95017" w:rsidRPr="0087297F" w:rsidRDefault="00F95017">
            <w:pPr>
              <w:pStyle w:val="ListParagraph"/>
              <w:widowControl w:val="0"/>
              <w:numPr>
                <w:ilvl w:val="1"/>
                <w:numId w:val="6"/>
              </w:numPr>
              <w:ind w:hanging="1000"/>
              <w:rPr>
                <w:szCs w:val="22"/>
              </w:rPr>
            </w:pPr>
          </w:p>
        </w:tc>
        <w:tc>
          <w:tcPr>
            <w:tcW w:w="8788" w:type="dxa"/>
          </w:tcPr>
          <w:p w14:paraId="369A7A19" w14:textId="77777777" w:rsidR="00F95017" w:rsidRPr="00D42A79" w:rsidRDefault="00F95017" w:rsidP="00F963B9">
            <w:pPr>
              <w:jc w:val="both"/>
              <w:rPr>
                <w:rFonts w:cs="Arial"/>
                <w:b/>
              </w:rPr>
            </w:pPr>
            <w:bookmarkStart w:id="81" w:name="_Toc153378385"/>
            <w:r w:rsidRPr="00D42A79">
              <w:rPr>
                <w:rFonts w:cs="Arial"/>
                <w:b/>
              </w:rPr>
              <w:t>Vibration</w:t>
            </w:r>
            <w:bookmarkEnd w:id="81"/>
          </w:p>
        </w:tc>
      </w:tr>
      <w:tr w:rsidR="00F95017" w14:paraId="2F7DC739" w14:textId="77777777" w:rsidTr="003A4286">
        <w:tc>
          <w:tcPr>
            <w:tcW w:w="959" w:type="dxa"/>
            <w:vMerge/>
          </w:tcPr>
          <w:p w14:paraId="55C1CCD3" w14:textId="77777777" w:rsidR="00F95017" w:rsidRPr="0087297F" w:rsidRDefault="00F95017">
            <w:pPr>
              <w:pStyle w:val="ListParagraph"/>
              <w:widowControl w:val="0"/>
              <w:numPr>
                <w:ilvl w:val="1"/>
                <w:numId w:val="6"/>
              </w:numPr>
              <w:ind w:hanging="1000"/>
              <w:rPr>
                <w:szCs w:val="22"/>
              </w:rPr>
            </w:pPr>
          </w:p>
        </w:tc>
        <w:tc>
          <w:tcPr>
            <w:tcW w:w="8788" w:type="dxa"/>
          </w:tcPr>
          <w:p w14:paraId="06DB8B5B" w14:textId="77777777" w:rsidR="00F95017" w:rsidRPr="00D42A79" w:rsidRDefault="00F95017" w:rsidP="00F963B9">
            <w:pPr>
              <w:pStyle w:val="ListParagraph"/>
              <w:tabs>
                <w:tab w:val="left" w:pos="1134"/>
              </w:tabs>
              <w:ind w:left="0" w:right="18"/>
              <w:contextualSpacing/>
              <w:jc w:val="both"/>
              <w:rPr>
                <w:rFonts w:cs="Arial"/>
              </w:rPr>
            </w:pPr>
            <w:bookmarkStart w:id="82" w:name="_Hlk46234753"/>
            <w:r w:rsidRPr="00D42A79">
              <w:rPr>
                <w:rFonts w:cs="Arial"/>
              </w:rPr>
              <w:t>The use of the premises and the operation of plant and equipment must not give rise to the transmission of a vibration nuisance or damage to other premises as defined in the ‘Assessing Vibration: A Technical Guideline’ (NSW Department of Environment and Conservation, 2006).</w:t>
            </w:r>
            <w:bookmarkEnd w:id="82"/>
          </w:p>
        </w:tc>
      </w:tr>
      <w:tr w:rsidR="00F95017" w14:paraId="0870988D" w14:textId="77777777" w:rsidTr="003A4286">
        <w:tc>
          <w:tcPr>
            <w:tcW w:w="959" w:type="dxa"/>
            <w:vMerge/>
          </w:tcPr>
          <w:p w14:paraId="0750B325" w14:textId="77777777" w:rsidR="00F95017" w:rsidRPr="0087297F" w:rsidRDefault="00F95017">
            <w:pPr>
              <w:pStyle w:val="ListParagraph"/>
              <w:widowControl w:val="0"/>
              <w:numPr>
                <w:ilvl w:val="1"/>
                <w:numId w:val="6"/>
              </w:numPr>
              <w:ind w:hanging="1000"/>
              <w:rPr>
                <w:szCs w:val="22"/>
              </w:rPr>
            </w:pPr>
          </w:p>
        </w:tc>
        <w:tc>
          <w:tcPr>
            <w:tcW w:w="8788" w:type="dxa"/>
          </w:tcPr>
          <w:p w14:paraId="3DF55953" w14:textId="77777777" w:rsidR="00F95017" w:rsidRPr="00D42A79" w:rsidRDefault="00F95017" w:rsidP="00F963B9">
            <w:pPr>
              <w:pStyle w:val="ListParagraph"/>
              <w:tabs>
                <w:tab w:val="left" w:pos="1134"/>
              </w:tabs>
              <w:ind w:left="0" w:right="18"/>
              <w:contextualSpacing/>
              <w:jc w:val="both"/>
              <w:rPr>
                <w:rFonts w:cs="Arial"/>
              </w:rPr>
            </w:pPr>
            <w:bookmarkStart w:id="83" w:name="_Toc153378388"/>
            <w:r w:rsidRPr="00D42A79">
              <w:rPr>
                <w:rFonts w:cs="Arial"/>
              </w:rPr>
              <w:t>Condition reason:   To protect and enhance the amenity of the occupants of the development site and the occupants of adjoining sites</w:t>
            </w:r>
            <w:bookmarkEnd w:id="83"/>
            <w:r>
              <w:rPr>
                <w:rFonts w:cs="Arial"/>
              </w:rPr>
              <w:t>.</w:t>
            </w:r>
          </w:p>
        </w:tc>
      </w:tr>
      <w:tr w:rsidR="00F95017" w14:paraId="544DD51F" w14:textId="77777777" w:rsidTr="003A4286">
        <w:tc>
          <w:tcPr>
            <w:tcW w:w="959" w:type="dxa"/>
            <w:vMerge w:val="restart"/>
          </w:tcPr>
          <w:p w14:paraId="62991311" w14:textId="77777777" w:rsidR="00F95017" w:rsidRPr="0087297F" w:rsidRDefault="00F95017">
            <w:pPr>
              <w:pStyle w:val="ListParagraph"/>
              <w:widowControl w:val="0"/>
              <w:numPr>
                <w:ilvl w:val="1"/>
                <w:numId w:val="6"/>
              </w:numPr>
              <w:ind w:hanging="1000"/>
              <w:rPr>
                <w:szCs w:val="22"/>
              </w:rPr>
            </w:pPr>
          </w:p>
        </w:tc>
        <w:tc>
          <w:tcPr>
            <w:tcW w:w="8788" w:type="dxa"/>
          </w:tcPr>
          <w:p w14:paraId="257D55B5" w14:textId="77777777" w:rsidR="00F95017" w:rsidRPr="00D42A79" w:rsidRDefault="00F95017" w:rsidP="00F963B9">
            <w:pPr>
              <w:jc w:val="both"/>
              <w:rPr>
                <w:rFonts w:cs="Arial"/>
              </w:rPr>
            </w:pPr>
            <w:bookmarkStart w:id="84" w:name="_Toc153378389"/>
            <w:r w:rsidRPr="00F95017">
              <w:rPr>
                <w:rFonts w:cs="Arial"/>
                <w:b/>
              </w:rPr>
              <w:t>Amplified Music</w:t>
            </w:r>
            <w:bookmarkEnd w:id="84"/>
          </w:p>
        </w:tc>
      </w:tr>
      <w:tr w:rsidR="00F95017" w14:paraId="1C1DDF8E" w14:textId="77777777" w:rsidTr="003A4286">
        <w:tc>
          <w:tcPr>
            <w:tcW w:w="959" w:type="dxa"/>
            <w:vMerge/>
          </w:tcPr>
          <w:p w14:paraId="48F5F455" w14:textId="77777777" w:rsidR="00F95017" w:rsidRPr="0087297F" w:rsidRDefault="00F95017">
            <w:pPr>
              <w:pStyle w:val="ListParagraph"/>
              <w:widowControl w:val="0"/>
              <w:numPr>
                <w:ilvl w:val="1"/>
                <w:numId w:val="6"/>
              </w:numPr>
              <w:ind w:hanging="1000"/>
              <w:rPr>
                <w:szCs w:val="22"/>
              </w:rPr>
            </w:pPr>
          </w:p>
        </w:tc>
        <w:tc>
          <w:tcPr>
            <w:tcW w:w="8788" w:type="dxa"/>
          </w:tcPr>
          <w:p w14:paraId="1EAB3434" w14:textId="77777777" w:rsidR="00F95017" w:rsidRPr="00D42A79" w:rsidRDefault="00F95017" w:rsidP="00F963B9">
            <w:pPr>
              <w:pStyle w:val="ListParagraph"/>
              <w:tabs>
                <w:tab w:val="left" w:pos="1134"/>
              </w:tabs>
              <w:ind w:left="0" w:right="18"/>
              <w:contextualSpacing/>
              <w:jc w:val="both"/>
              <w:rPr>
                <w:rFonts w:cs="Arial"/>
              </w:rPr>
            </w:pPr>
            <w:bookmarkStart w:id="85" w:name="_Hlk57804589"/>
            <w:r w:rsidRPr="00D42A79">
              <w:rPr>
                <w:rFonts w:cs="Arial"/>
              </w:rPr>
              <w:t xml:space="preserve">Music and other amplified sound played on the premises must not give rise to offensive noise as defined under the provisions of the Protection of the </w:t>
            </w:r>
            <w:r w:rsidRPr="00D42A79">
              <w:rPr>
                <w:rFonts w:cs="Arial"/>
                <w:i/>
                <w:iCs/>
              </w:rPr>
              <w:t>Environment Operations Act 1997</w:t>
            </w:r>
            <w:r w:rsidRPr="00D42A79">
              <w:rPr>
                <w:rFonts w:cs="Arial"/>
              </w:rPr>
              <w:t>. The sound level output must not exceed five (5) dB(A) above the ambient background level at the boundary of the premises.</w:t>
            </w:r>
          </w:p>
          <w:p w14:paraId="28FE61C5" w14:textId="77777777" w:rsidR="00F95017" w:rsidRPr="00D42A79" w:rsidRDefault="00F95017" w:rsidP="00F963B9">
            <w:pPr>
              <w:pStyle w:val="ListParagraph"/>
              <w:tabs>
                <w:tab w:val="left" w:pos="1134"/>
              </w:tabs>
              <w:ind w:left="0" w:right="18"/>
              <w:contextualSpacing/>
              <w:jc w:val="both"/>
              <w:rPr>
                <w:rFonts w:cs="Arial"/>
              </w:rPr>
            </w:pPr>
          </w:p>
          <w:p w14:paraId="41F982DB" w14:textId="77777777" w:rsidR="00F95017" w:rsidRPr="00D42A79" w:rsidRDefault="00F95017" w:rsidP="00F963B9">
            <w:pPr>
              <w:pStyle w:val="ListParagraph"/>
              <w:tabs>
                <w:tab w:val="left" w:pos="1134"/>
              </w:tabs>
              <w:ind w:left="0" w:right="18"/>
              <w:contextualSpacing/>
              <w:jc w:val="both"/>
              <w:rPr>
                <w:rFonts w:cs="Arial"/>
              </w:rPr>
            </w:pPr>
            <w:r w:rsidRPr="00D42A79">
              <w:rPr>
                <w:rFonts w:cs="Arial"/>
              </w:rPr>
              <w:t>Speakers must not be installed, and music must not be played in any of the outdoor areas associated with the premises including the public domain. Speakers located within the premises must not be placed to direct the playing of music towards the outdoor areas associated with the premises.</w:t>
            </w:r>
            <w:bookmarkEnd w:id="85"/>
          </w:p>
        </w:tc>
      </w:tr>
      <w:tr w:rsidR="00F95017" w14:paraId="17CBF6C8" w14:textId="77777777" w:rsidTr="003A4286">
        <w:tc>
          <w:tcPr>
            <w:tcW w:w="959" w:type="dxa"/>
            <w:vMerge/>
          </w:tcPr>
          <w:p w14:paraId="411615D0" w14:textId="77777777" w:rsidR="00F95017" w:rsidRPr="0087297F" w:rsidRDefault="00F95017">
            <w:pPr>
              <w:pStyle w:val="ListParagraph"/>
              <w:widowControl w:val="0"/>
              <w:numPr>
                <w:ilvl w:val="1"/>
                <w:numId w:val="6"/>
              </w:numPr>
              <w:ind w:hanging="1000"/>
              <w:rPr>
                <w:szCs w:val="22"/>
              </w:rPr>
            </w:pPr>
          </w:p>
        </w:tc>
        <w:tc>
          <w:tcPr>
            <w:tcW w:w="8788" w:type="dxa"/>
          </w:tcPr>
          <w:p w14:paraId="074FB47E" w14:textId="77777777" w:rsidR="00F95017" w:rsidRPr="00D42A79" w:rsidRDefault="00F95017" w:rsidP="00F963B9">
            <w:pPr>
              <w:pStyle w:val="ListParagraph"/>
              <w:tabs>
                <w:tab w:val="left" w:pos="1134"/>
              </w:tabs>
              <w:ind w:left="0" w:right="18"/>
              <w:contextualSpacing/>
              <w:jc w:val="both"/>
              <w:rPr>
                <w:rFonts w:cs="Arial"/>
              </w:rPr>
            </w:pPr>
            <w:bookmarkStart w:id="86" w:name="_Toc153378391"/>
            <w:r w:rsidRPr="00D42A79">
              <w:rPr>
                <w:rFonts w:cs="Arial"/>
              </w:rPr>
              <w:t>Condition reason:   To protect and enhance the amenity of the occupants of the development site and the occupants of adjoining sites</w:t>
            </w:r>
            <w:bookmarkEnd w:id="86"/>
            <w:r w:rsidRPr="00D42A79">
              <w:rPr>
                <w:rFonts w:cs="Arial"/>
              </w:rPr>
              <w:t>.</w:t>
            </w:r>
          </w:p>
        </w:tc>
      </w:tr>
      <w:tr w:rsidR="00F95017" w14:paraId="2ACCC329" w14:textId="77777777" w:rsidTr="003A4286">
        <w:tc>
          <w:tcPr>
            <w:tcW w:w="959" w:type="dxa"/>
            <w:vMerge w:val="restart"/>
          </w:tcPr>
          <w:p w14:paraId="06C70232" w14:textId="77777777" w:rsidR="00F95017" w:rsidRPr="0087297F" w:rsidRDefault="00F95017">
            <w:pPr>
              <w:pStyle w:val="ListParagraph"/>
              <w:widowControl w:val="0"/>
              <w:numPr>
                <w:ilvl w:val="1"/>
                <w:numId w:val="6"/>
              </w:numPr>
              <w:ind w:hanging="1000"/>
              <w:rPr>
                <w:szCs w:val="22"/>
              </w:rPr>
            </w:pPr>
          </w:p>
        </w:tc>
        <w:tc>
          <w:tcPr>
            <w:tcW w:w="8788" w:type="dxa"/>
          </w:tcPr>
          <w:p w14:paraId="1BABD9BC" w14:textId="77777777" w:rsidR="00F95017" w:rsidRPr="00D42A79" w:rsidRDefault="00F95017" w:rsidP="00F963B9">
            <w:pPr>
              <w:jc w:val="both"/>
              <w:rPr>
                <w:rFonts w:cs="Arial"/>
              </w:rPr>
            </w:pPr>
            <w:bookmarkStart w:id="87" w:name="_Toc153378556"/>
            <w:r w:rsidRPr="00F95017">
              <w:rPr>
                <w:rFonts w:cs="Arial"/>
                <w:b/>
              </w:rPr>
              <w:t>Control of Noise upon Exiting</w:t>
            </w:r>
            <w:bookmarkEnd w:id="87"/>
          </w:p>
        </w:tc>
      </w:tr>
      <w:tr w:rsidR="00F95017" w14:paraId="59D59A66" w14:textId="77777777" w:rsidTr="003A4286">
        <w:tc>
          <w:tcPr>
            <w:tcW w:w="959" w:type="dxa"/>
            <w:vMerge/>
          </w:tcPr>
          <w:p w14:paraId="0C67C8C6" w14:textId="77777777" w:rsidR="00F95017" w:rsidRPr="0087297F" w:rsidRDefault="00F95017">
            <w:pPr>
              <w:pStyle w:val="ListParagraph"/>
              <w:widowControl w:val="0"/>
              <w:numPr>
                <w:ilvl w:val="1"/>
                <w:numId w:val="6"/>
              </w:numPr>
              <w:ind w:hanging="1000"/>
              <w:rPr>
                <w:szCs w:val="22"/>
              </w:rPr>
            </w:pPr>
          </w:p>
        </w:tc>
        <w:tc>
          <w:tcPr>
            <w:tcW w:w="8788" w:type="dxa"/>
          </w:tcPr>
          <w:p w14:paraId="048E1559" w14:textId="77777777" w:rsidR="00F95017" w:rsidRPr="00D42A79" w:rsidRDefault="00F95017" w:rsidP="00F963B9">
            <w:pPr>
              <w:pStyle w:val="ListParagraph"/>
              <w:tabs>
                <w:tab w:val="left" w:pos="1134"/>
              </w:tabs>
              <w:ind w:left="0" w:right="18"/>
              <w:contextualSpacing/>
              <w:jc w:val="both"/>
              <w:rPr>
                <w:rFonts w:cs="Arial"/>
              </w:rPr>
            </w:pPr>
            <w:bookmarkStart w:id="88" w:name="_Hlk57804485"/>
            <w:r w:rsidRPr="00F95017">
              <w:rPr>
                <w:rFonts w:cs="Arial"/>
              </w:rPr>
              <w:t>A clearly visible sign must be permanently erected immediately adjacent to the entry/exit doors indicating that patrons are to leave in an orderly fashion and must leave the vicinity of the premises in a manner that does not disturb the quiet and good order of the neighbourhood.</w:t>
            </w:r>
            <w:bookmarkEnd w:id="88"/>
          </w:p>
        </w:tc>
      </w:tr>
      <w:tr w:rsidR="00F95017" w14:paraId="2F1FAD63" w14:textId="77777777" w:rsidTr="003A4286">
        <w:tc>
          <w:tcPr>
            <w:tcW w:w="959" w:type="dxa"/>
            <w:vMerge/>
          </w:tcPr>
          <w:p w14:paraId="72911531" w14:textId="77777777" w:rsidR="00F95017" w:rsidRPr="0087297F" w:rsidRDefault="00F95017">
            <w:pPr>
              <w:pStyle w:val="ListParagraph"/>
              <w:widowControl w:val="0"/>
              <w:numPr>
                <w:ilvl w:val="1"/>
                <w:numId w:val="6"/>
              </w:numPr>
              <w:ind w:hanging="1000"/>
              <w:rPr>
                <w:szCs w:val="22"/>
              </w:rPr>
            </w:pPr>
          </w:p>
        </w:tc>
        <w:tc>
          <w:tcPr>
            <w:tcW w:w="8788" w:type="dxa"/>
          </w:tcPr>
          <w:p w14:paraId="42E6E659" w14:textId="77777777" w:rsidR="00F95017" w:rsidRPr="00D42A79" w:rsidRDefault="00F95017" w:rsidP="00F963B9">
            <w:pPr>
              <w:pStyle w:val="ListParagraph"/>
              <w:tabs>
                <w:tab w:val="left" w:pos="1134"/>
              </w:tabs>
              <w:ind w:left="0" w:right="18"/>
              <w:contextualSpacing/>
              <w:jc w:val="both"/>
              <w:rPr>
                <w:rFonts w:cs="Arial"/>
              </w:rPr>
            </w:pPr>
            <w:bookmarkStart w:id="89" w:name="_Toc153378559"/>
            <w:r w:rsidRPr="00F95017">
              <w:rPr>
                <w:rFonts w:cs="Arial"/>
              </w:rPr>
              <w:t>Condition reason:   To protect and enhance the amenity of the occupants of the development site and the occupants of adjoining sites</w:t>
            </w:r>
            <w:bookmarkEnd w:id="89"/>
            <w:r w:rsidR="00E16D11">
              <w:rPr>
                <w:rFonts w:cs="Arial"/>
              </w:rPr>
              <w:t>.</w:t>
            </w:r>
          </w:p>
        </w:tc>
      </w:tr>
      <w:tr w:rsidR="00E16D11" w14:paraId="79DC251D" w14:textId="77777777" w:rsidTr="003A4286">
        <w:tc>
          <w:tcPr>
            <w:tcW w:w="959" w:type="dxa"/>
            <w:vMerge w:val="restart"/>
          </w:tcPr>
          <w:p w14:paraId="6D4B8C9F" w14:textId="77777777" w:rsidR="00E16D11" w:rsidRPr="0087297F" w:rsidRDefault="00E16D11">
            <w:pPr>
              <w:pStyle w:val="ListParagraph"/>
              <w:widowControl w:val="0"/>
              <w:numPr>
                <w:ilvl w:val="1"/>
                <w:numId w:val="6"/>
              </w:numPr>
              <w:ind w:hanging="1000"/>
              <w:rPr>
                <w:szCs w:val="22"/>
              </w:rPr>
            </w:pPr>
          </w:p>
        </w:tc>
        <w:tc>
          <w:tcPr>
            <w:tcW w:w="8788" w:type="dxa"/>
          </w:tcPr>
          <w:p w14:paraId="065EB1EA" w14:textId="77777777" w:rsidR="00E16D11" w:rsidRPr="00E16D11" w:rsidRDefault="00E16D11" w:rsidP="00F963B9">
            <w:pPr>
              <w:pStyle w:val="ListParagraph"/>
              <w:tabs>
                <w:tab w:val="left" w:pos="1134"/>
              </w:tabs>
              <w:ind w:left="0" w:right="18"/>
              <w:contextualSpacing/>
              <w:jc w:val="both"/>
              <w:rPr>
                <w:rFonts w:cs="Calibri"/>
                <w:szCs w:val="22"/>
              </w:rPr>
            </w:pPr>
            <w:bookmarkStart w:id="90" w:name="_Toc153378700"/>
            <w:r w:rsidRPr="00E16D11">
              <w:rPr>
                <w:rFonts w:cs="Calibri"/>
                <w:b/>
                <w:bCs/>
                <w:szCs w:val="22"/>
              </w:rPr>
              <w:t>General Amenity</w:t>
            </w:r>
            <w:bookmarkEnd w:id="90"/>
          </w:p>
        </w:tc>
      </w:tr>
      <w:tr w:rsidR="00E16D11" w14:paraId="3E708826" w14:textId="77777777" w:rsidTr="003A4286">
        <w:tc>
          <w:tcPr>
            <w:tcW w:w="959" w:type="dxa"/>
            <w:vMerge/>
          </w:tcPr>
          <w:p w14:paraId="0D88B1D7" w14:textId="77777777" w:rsidR="00E16D11" w:rsidRDefault="00E16D11" w:rsidP="00E16D11">
            <w:pPr>
              <w:pStyle w:val="ListParagraph"/>
              <w:widowControl w:val="0"/>
              <w:ind w:left="1000"/>
              <w:rPr>
                <w:b/>
              </w:rPr>
            </w:pPr>
          </w:p>
        </w:tc>
        <w:tc>
          <w:tcPr>
            <w:tcW w:w="8788" w:type="dxa"/>
          </w:tcPr>
          <w:p w14:paraId="501B3296" w14:textId="77777777" w:rsidR="00E16D11" w:rsidRPr="00E16D11" w:rsidRDefault="00E16D11" w:rsidP="00F963B9">
            <w:pPr>
              <w:pStyle w:val="ListParagraph"/>
              <w:tabs>
                <w:tab w:val="left" w:pos="1134"/>
              </w:tabs>
              <w:ind w:left="0" w:right="18"/>
              <w:contextualSpacing/>
              <w:jc w:val="both"/>
              <w:rPr>
                <w:rFonts w:cs="Calibri"/>
                <w:szCs w:val="22"/>
              </w:rPr>
            </w:pPr>
            <w:bookmarkStart w:id="91" w:name="_Hlk24103587"/>
            <w:r w:rsidRPr="00E16D11">
              <w:rPr>
                <w:rFonts w:cs="Calibri"/>
                <w:szCs w:val="22"/>
              </w:rPr>
              <w:t>The operation of the development must not adversely affect the amenity of the neighbourhood or interfere unreasonably with the comfort or repose of a person who is outside the premises by reason of the emission or discharge of noise, fumes, vapour, odour, steam, soot, ash, dust, wastewater, waste products, grit, oil or other harmful products.</w:t>
            </w:r>
            <w:bookmarkEnd w:id="91"/>
          </w:p>
        </w:tc>
      </w:tr>
      <w:tr w:rsidR="00E16D11" w14:paraId="3D2E25D3" w14:textId="77777777" w:rsidTr="003A4286">
        <w:tc>
          <w:tcPr>
            <w:tcW w:w="959" w:type="dxa"/>
            <w:vMerge/>
          </w:tcPr>
          <w:p w14:paraId="7E23E39B" w14:textId="77777777" w:rsidR="00E16D11" w:rsidRDefault="00E16D11" w:rsidP="00E16D11">
            <w:pPr>
              <w:pStyle w:val="ListParagraph"/>
              <w:widowControl w:val="0"/>
              <w:ind w:left="1000"/>
              <w:rPr>
                <w:b/>
              </w:rPr>
            </w:pPr>
          </w:p>
        </w:tc>
        <w:tc>
          <w:tcPr>
            <w:tcW w:w="8788" w:type="dxa"/>
          </w:tcPr>
          <w:p w14:paraId="41DFAE4A" w14:textId="77777777" w:rsidR="00E16D11" w:rsidRPr="00E16D11" w:rsidRDefault="00E16D11" w:rsidP="00F963B9">
            <w:pPr>
              <w:pStyle w:val="ListParagraph"/>
              <w:tabs>
                <w:tab w:val="left" w:pos="1134"/>
              </w:tabs>
              <w:ind w:left="0" w:right="18"/>
              <w:contextualSpacing/>
              <w:jc w:val="both"/>
              <w:rPr>
                <w:rFonts w:cs="Calibri"/>
                <w:szCs w:val="22"/>
              </w:rPr>
            </w:pPr>
            <w:bookmarkStart w:id="92" w:name="_Toc153378703"/>
            <w:r w:rsidRPr="00E16D11">
              <w:rPr>
                <w:rFonts w:cs="Calibri"/>
                <w:szCs w:val="22"/>
              </w:rPr>
              <w:t>Condition reason:   To protect and enhance the amenity of the occupants of the development site and the occupants of adjoining sites</w:t>
            </w:r>
            <w:bookmarkEnd w:id="92"/>
          </w:p>
        </w:tc>
      </w:tr>
      <w:tr w:rsidR="00F95017" w14:paraId="053BC2C9" w14:textId="77777777" w:rsidTr="003A4286">
        <w:tc>
          <w:tcPr>
            <w:tcW w:w="959" w:type="dxa"/>
            <w:vMerge w:val="restart"/>
          </w:tcPr>
          <w:p w14:paraId="2E6DDA6F" w14:textId="77777777" w:rsidR="00F95017" w:rsidRPr="0087297F" w:rsidRDefault="00F95017">
            <w:pPr>
              <w:pStyle w:val="ListParagraph"/>
              <w:widowControl w:val="0"/>
              <w:numPr>
                <w:ilvl w:val="1"/>
                <w:numId w:val="6"/>
              </w:numPr>
              <w:ind w:hanging="1000"/>
              <w:rPr>
                <w:szCs w:val="22"/>
              </w:rPr>
            </w:pPr>
          </w:p>
        </w:tc>
        <w:tc>
          <w:tcPr>
            <w:tcW w:w="8788" w:type="dxa"/>
            <w:hideMark/>
          </w:tcPr>
          <w:p w14:paraId="47619271" w14:textId="77777777" w:rsidR="00F95017" w:rsidRDefault="00F95017" w:rsidP="00F963B9">
            <w:pPr>
              <w:jc w:val="both"/>
              <w:rPr>
                <w:b/>
                <w:bCs/>
              </w:rPr>
            </w:pPr>
            <w:r>
              <w:rPr>
                <w:rFonts w:cs="Arial"/>
                <w:b/>
              </w:rPr>
              <w:t>Waste generated on site</w:t>
            </w:r>
          </w:p>
        </w:tc>
      </w:tr>
      <w:tr w:rsidR="00F95017" w14:paraId="15705682" w14:textId="77777777" w:rsidTr="003A4286">
        <w:tc>
          <w:tcPr>
            <w:tcW w:w="959" w:type="dxa"/>
            <w:vMerge/>
            <w:vAlign w:val="center"/>
            <w:hideMark/>
          </w:tcPr>
          <w:p w14:paraId="60AC424E" w14:textId="77777777" w:rsidR="00F95017" w:rsidRPr="0087297F" w:rsidRDefault="00F95017">
            <w:pPr>
              <w:pStyle w:val="ListParagraph"/>
              <w:widowControl w:val="0"/>
              <w:numPr>
                <w:ilvl w:val="1"/>
                <w:numId w:val="6"/>
              </w:numPr>
              <w:ind w:hanging="1000"/>
              <w:rPr>
                <w:szCs w:val="22"/>
              </w:rPr>
            </w:pPr>
          </w:p>
        </w:tc>
        <w:tc>
          <w:tcPr>
            <w:tcW w:w="8788" w:type="dxa"/>
            <w:hideMark/>
          </w:tcPr>
          <w:p w14:paraId="4B788766" w14:textId="77777777" w:rsidR="00F95017" w:rsidRDefault="00F95017" w:rsidP="00F963B9">
            <w:pPr>
              <w:pStyle w:val="ListParagraph"/>
              <w:tabs>
                <w:tab w:val="left" w:pos="1134"/>
              </w:tabs>
              <w:ind w:left="0" w:right="18"/>
              <w:contextualSpacing/>
              <w:jc w:val="both"/>
              <w:rPr>
                <w:rFonts w:cs="Arial"/>
              </w:rPr>
            </w:pPr>
            <w:r>
              <w:rPr>
                <w:rFonts w:cs="Arial"/>
              </w:rPr>
              <w:t xml:space="preserve">All waste generated on the site is to be stored, handled and disposed of in such a manner as to not create offensive odour, offensive noise or pollution of land and/or water as defined under the </w:t>
            </w:r>
            <w:r>
              <w:rPr>
                <w:rFonts w:cs="Arial"/>
                <w:i/>
              </w:rPr>
              <w:t>Protection of the Environment Operations Act 1997</w:t>
            </w:r>
            <w:r>
              <w:rPr>
                <w:rFonts w:cs="Arial"/>
              </w:rPr>
              <w:t xml:space="preserve">. All waste generated shall be removed and disposed of by an authorised waste removal contractor. A copy of the waste removal agreement and receipts shall be made available to Council on request.  </w:t>
            </w:r>
          </w:p>
          <w:p w14:paraId="69EF1E75" w14:textId="77777777" w:rsidR="00F95017" w:rsidRDefault="00F95017" w:rsidP="00F963B9">
            <w:pPr>
              <w:pStyle w:val="ListParagraph"/>
              <w:jc w:val="both"/>
              <w:rPr>
                <w:rFonts w:cs="Calibri"/>
                <w:color w:val="BFBFBF"/>
                <w:szCs w:val="22"/>
              </w:rPr>
            </w:pPr>
            <w:r>
              <w:rPr>
                <w:rFonts w:cs="Calibri"/>
                <w:color w:val="BFBFBF"/>
                <w:szCs w:val="22"/>
              </w:rPr>
              <w:t>7.504</w:t>
            </w:r>
          </w:p>
        </w:tc>
      </w:tr>
      <w:tr w:rsidR="00F95017" w14:paraId="29C29BA5" w14:textId="77777777" w:rsidTr="003A4286">
        <w:tc>
          <w:tcPr>
            <w:tcW w:w="959" w:type="dxa"/>
            <w:vMerge/>
            <w:vAlign w:val="center"/>
            <w:hideMark/>
          </w:tcPr>
          <w:p w14:paraId="11B37133" w14:textId="77777777" w:rsidR="00F95017" w:rsidRPr="0087297F" w:rsidRDefault="00F95017">
            <w:pPr>
              <w:pStyle w:val="ListParagraph"/>
              <w:widowControl w:val="0"/>
              <w:numPr>
                <w:ilvl w:val="1"/>
                <w:numId w:val="6"/>
              </w:numPr>
              <w:ind w:hanging="1000"/>
              <w:rPr>
                <w:szCs w:val="22"/>
              </w:rPr>
            </w:pPr>
          </w:p>
        </w:tc>
        <w:tc>
          <w:tcPr>
            <w:tcW w:w="8788" w:type="dxa"/>
            <w:hideMark/>
          </w:tcPr>
          <w:p w14:paraId="2C0A7F4E" w14:textId="77777777" w:rsidR="00F95017" w:rsidRDefault="00F95017" w:rsidP="00F963B9">
            <w:pPr>
              <w:jc w:val="both"/>
              <w:rPr>
                <w:szCs w:val="22"/>
              </w:rPr>
            </w:pPr>
            <w:r>
              <w:rPr>
                <w:rFonts w:cs="Arial"/>
              </w:rPr>
              <w:t xml:space="preserve">Condition reason:  </w:t>
            </w:r>
            <w:r>
              <w:rPr>
                <w:rStyle w:val="normaltextrun"/>
                <w:rFonts w:cs="Arial"/>
                <w:color w:val="000000"/>
                <w:shd w:val="clear" w:color="auto" w:fill="FFFFFF"/>
              </w:rPr>
              <w:t>To protect and enhance the amenity of the occupants of the development site and the occupants of adjoining sites.</w:t>
            </w:r>
          </w:p>
        </w:tc>
      </w:tr>
      <w:tr w:rsidR="00E16D11" w:rsidRPr="00310642" w14:paraId="129B7609" w14:textId="77777777" w:rsidTr="00493F70">
        <w:tc>
          <w:tcPr>
            <w:tcW w:w="959" w:type="dxa"/>
            <w:vMerge w:val="restart"/>
          </w:tcPr>
          <w:p w14:paraId="29D9C749" w14:textId="77777777" w:rsidR="00E16D11" w:rsidRDefault="00E16D11" w:rsidP="00493F70">
            <w:pPr>
              <w:pStyle w:val="ListParagraph"/>
              <w:widowControl w:val="0"/>
              <w:numPr>
                <w:ilvl w:val="1"/>
                <w:numId w:val="6"/>
              </w:numPr>
              <w:ind w:hanging="1000"/>
              <w:rPr>
                <w:rFonts w:ascii="Arial" w:hAnsi="Arial"/>
                <w:b/>
                <w:sz w:val="24"/>
                <w:lang w:eastAsia="en-AU"/>
              </w:rPr>
            </w:pPr>
          </w:p>
        </w:tc>
        <w:tc>
          <w:tcPr>
            <w:tcW w:w="8788" w:type="dxa"/>
          </w:tcPr>
          <w:p w14:paraId="22BEF3CB" w14:textId="77777777" w:rsidR="00E16D11" w:rsidRPr="003D03B0" w:rsidRDefault="003D03B0" w:rsidP="00F963B9">
            <w:pPr>
              <w:jc w:val="both"/>
              <w:rPr>
                <w:b/>
              </w:rPr>
            </w:pPr>
            <w:r w:rsidRPr="003D03B0">
              <w:rPr>
                <w:b/>
              </w:rPr>
              <w:t>Light</w:t>
            </w:r>
            <w:r w:rsidR="00E72B1F">
              <w:rPr>
                <w:b/>
              </w:rPr>
              <w:t>ing</w:t>
            </w:r>
          </w:p>
        </w:tc>
      </w:tr>
      <w:tr w:rsidR="003D03B0" w:rsidRPr="00310642" w14:paraId="280C1E4B" w14:textId="77777777" w:rsidTr="003A4286">
        <w:tc>
          <w:tcPr>
            <w:tcW w:w="959" w:type="dxa"/>
            <w:vMerge/>
            <w:vAlign w:val="center"/>
          </w:tcPr>
          <w:p w14:paraId="710BEF17" w14:textId="77777777" w:rsidR="003D03B0" w:rsidRDefault="003D03B0" w:rsidP="003D03B0">
            <w:pPr>
              <w:rPr>
                <w:rFonts w:ascii="Arial" w:hAnsi="Arial"/>
                <w:b/>
                <w:sz w:val="24"/>
                <w:lang w:eastAsia="en-AU"/>
              </w:rPr>
            </w:pPr>
          </w:p>
        </w:tc>
        <w:tc>
          <w:tcPr>
            <w:tcW w:w="8788" w:type="dxa"/>
          </w:tcPr>
          <w:p w14:paraId="71E02B8E" w14:textId="77777777" w:rsidR="003D03B0" w:rsidRPr="003D03B0" w:rsidRDefault="003D03B0" w:rsidP="00F963B9">
            <w:pPr>
              <w:pStyle w:val="NoSpacing"/>
              <w:spacing w:before="120"/>
              <w:jc w:val="both"/>
              <w:rPr>
                <w:rFonts w:cs="Calibri"/>
              </w:rPr>
            </w:pPr>
            <w:bookmarkStart w:id="93" w:name="_Hlk69200364"/>
            <w:r w:rsidRPr="003D03B0">
              <w:rPr>
                <w:rFonts w:cs="Calibri"/>
              </w:rPr>
              <w:t>Any lighting on the site shall be designed so as not to cause nuisance to other residences in the area or to motorists on nearby roads and to ensure no adverse impact on the amenity of the surrounding area by light overspill.  All lighting shall comply with the Australian Standard 4282-2019 Control of the Obtrusive Effects of Outdoor Lighting.</w:t>
            </w:r>
          </w:p>
          <w:p w14:paraId="3FF3DD7F" w14:textId="77777777" w:rsidR="003D03B0" w:rsidRPr="003D03B0" w:rsidRDefault="003D03B0" w:rsidP="00F963B9">
            <w:pPr>
              <w:pStyle w:val="NoSpacing"/>
              <w:spacing w:before="120"/>
              <w:jc w:val="both"/>
              <w:rPr>
                <w:rFonts w:cs="Calibri"/>
              </w:rPr>
            </w:pPr>
            <w:r w:rsidRPr="003D03B0">
              <w:rPr>
                <w:rFonts w:cs="Calibri"/>
              </w:rPr>
              <w:t>No flashing, moving or intermittent lighting, visible from any public place may be installed on the premises or external sign associated with the development</w:t>
            </w:r>
          </w:p>
          <w:p w14:paraId="0985352B" w14:textId="77777777" w:rsidR="003D03B0" w:rsidRPr="003D03B0" w:rsidRDefault="003D03B0" w:rsidP="00F963B9">
            <w:pPr>
              <w:pStyle w:val="NoSpacing"/>
              <w:spacing w:before="120"/>
              <w:jc w:val="both"/>
              <w:rPr>
                <w:rFonts w:cs="Calibri"/>
              </w:rPr>
            </w:pPr>
            <w:r w:rsidRPr="003D03B0">
              <w:rPr>
                <w:rFonts w:cs="Calibri"/>
              </w:rPr>
              <w:t>The use of floodlighting or the like, to advertise or attract attention or for the convenience of patrons must be controlled so as not to cause any distraction or disturbance to nearby or adjacent residents, pedestrians or motorists. The use of flashing lights is strictly prohibited</w:t>
            </w:r>
            <w:bookmarkEnd w:id="93"/>
            <w:r w:rsidRPr="003D03B0">
              <w:rPr>
                <w:rFonts w:cs="Calibri"/>
              </w:rPr>
              <w:t>. </w:t>
            </w:r>
          </w:p>
          <w:p w14:paraId="565578E7" w14:textId="77777777" w:rsidR="003D03B0" w:rsidRPr="003D03B0" w:rsidRDefault="003D03B0" w:rsidP="00F963B9">
            <w:pPr>
              <w:jc w:val="both"/>
              <w:rPr>
                <w:rFonts w:cs="Calibri"/>
                <w:bCs/>
                <w:szCs w:val="22"/>
              </w:rPr>
            </w:pPr>
            <w:r w:rsidRPr="003D03B0">
              <w:rPr>
                <w:rFonts w:cs="Calibri"/>
                <w:szCs w:val="22"/>
              </w:rPr>
              <w:t>The implementation of this development shall not adversely affect the amenity of the neighbourhood or interfere unreasonably with the comfort or repose of a person who is outside the premises.</w:t>
            </w:r>
          </w:p>
        </w:tc>
      </w:tr>
      <w:tr w:rsidR="003D03B0" w:rsidRPr="00310642" w14:paraId="1F73E1CE" w14:textId="77777777" w:rsidTr="003A4286">
        <w:tc>
          <w:tcPr>
            <w:tcW w:w="959" w:type="dxa"/>
            <w:vMerge/>
            <w:vAlign w:val="center"/>
          </w:tcPr>
          <w:p w14:paraId="73F2FE0E" w14:textId="77777777" w:rsidR="003D03B0" w:rsidRDefault="003D03B0" w:rsidP="003D03B0">
            <w:pPr>
              <w:rPr>
                <w:rFonts w:ascii="Arial" w:hAnsi="Arial"/>
                <w:b/>
                <w:sz w:val="24"/>
                <w:lang w:eastAsia="en-AU"/>
              </w:rPr>
            </w:pPr>
          </w:p>
        </w:tc>
        <w:tc>
          <w:tcPr>
            <w:tcW w:w="8788" w:type="dxa"/>
          </w:tcPr>
          <w:p w14:paraId="4C0964FB" w14:textId="77777777" w:rsidR="003D03B0" w:rsidRPr="003D03B0" w:rsidRDefault="003D03B0" w:rsidP="00F963B9">
            <w:pPr>
              <w:jc w:val="both"/>
              <w:rPr>
                <w:rFonts w:cs="Calibri"/>
                <w:bCs/>
                <w:szCs w:val="22"/>
              </w:rPr>
            </w:pPr>
            <w:bookmarkStart w:id="94" w:name="_Toc153378689"/>
            <w:r w:rsidRPr="003D03B0">
              <w:rPr>
                <w:rFonts w:cs="Calibri"/>
                <w:szCs w:val="22"/>
              </w:rPr>
              <w:t>Condition reason:  To ensure compliance with the relevant Australian Standard and National Construction Code.</w:t>
            </w:r>
            <w:bookmarkEnd w:id="94"/>
          </w:p>
        </w:tc>
      </w:tr>
      <w:tr w:rsidR="00E16D11" w:rsidRPr="00310642" w14:paraId="729E205B" w14:textId="77777777" w:rsidTr="00493F70">
        <w:tc>
          <w:tcPr>
            <w:tcW w:w="959" w:type="dxa"/>
            <w:vMerge w:val="restart"/>
          </w:tcPr>
          <w:p w14:paraId="3BAA4F89" w14:textId="77777777" w:rsidR="00E16D11" w:rsidRDefault="00E16D11" w:rsidP="00493F70">
            <w:pPr>
              <w:pStyle w:val="ListParagraph"/>
              <w:widowControl w:val="0"/>
              <w:numPr>
                <w:ilvl w:val="1"/>
                <w:numId w:val="6"/>
              </w:numPr>
              <w:ind w:hanging="1000"/>
              <w:rPr>
                <w:rFonts w:ascii="Arial" w:hAnsi="Arial"/>
                <w:b/>
                <w:sz w:val="24"/>
                <w:lang w:eastAsia="en-AU"/>
              </w:rPr>
            </w:pPr>
          </w:p>
        </w:tc>
        <w:tc>
          <w:tcPr>
            <w:tcW w:w="8788" w:type="dxa"/>
          </w:tcPr>
          <w:p w14:paraId="0FBA215A" w14:textId="77777777" w:rsidR="00E16D11" w:rsidRPr="00FC2E5B" w:rsidRDefault="00E16D11" w:rsidP="00F963B9">
            <w:pPr>
              <w:jc w:val="both"/>
              <w:rPr>
                <w:bCs/>
              </w:rPr>
            </w:pPr>
            <w:bookmarkStart w:id="95" w:name="_Toc153378664"/>
            <w:r w:rsidRPr="00E16D11">
              <w:rPr>
                <w:b/>
                <w:bCs/>
              </w:rPr>
              <w:t>POEO – General</w:t>
            </w:r>
            <w:bookmarkEnd w:id="95"/>
          </w:p>
        </w:tc>
      </w:tr>
      <w:tr w:rsidR="00E16D11" w:rsidRPr="00310642" w14:paraId="3DDBCAA8" w14:textId="77777777" w:rsidTr="003A4286">
        <w:tc>
          <w:tcPr>
            <w:tcW w:w="959" w:type="dxa"/>
            <w:vMerge/>
            <w:vAlign w:val="center"/>
          </w:tcPr>
          <w:p w14:paraId="374C38C6" w14:textId="77777777" w:rsidR="00E16D11" w:rsidRDefault="00E16D11" w:rsidP="00E16D11">
            <w:pPr>
              <w:rPr>
                <w:rFonts w:ascii="Arial" w:hAnsi="Arial"/>
                <w:b/>
                <w:sz w:val="24"/>
                <w:lang w:eastAsia="en-AU"/>
              </w:rPr>
            </w:pPr>
          </w:p>
        </w:tc>
        <w:tc>
          <w:tcPr>
            <w:tcW w:w="8788" w:type="dxa"/>
          </w:tcPr>
          <w:p w14:paraId="022AC532" w14:textId="77777777" w:rsidR="00E16D11" w:rsidRPr="00E16D11" w:rsidRDefault="00E16D11" w:rsidP="00F963B9">
            <w:pPr>
              <w:jc w:val="both"/>
              <w:rPr>
                <w:rFonts w:cs="Calibri"/>
                <w:bCs/>
                <w:szCs w:val="22"/>
              </w:rPr>
            </w:pPr>
            <w:bookmarkStart w:id="96" w:name="_Hlk148958973"/>
            <w:bookmarkStart w:id="97" w:name="_Hlk57805301"/>
            <w:r w:rsidRPr="00E16D11">
              <w:rPr>
                <w:rFonts w:cs="Calibri"/>
                <w:szCs w:val="22"/>
              </w:rPr>
              <w:t xml:space="preserve">Any activity carried out in accordance with this approval must not give rise to offensive odour, offensive noise or pollution of air, land or water as defined in the </w:t>
            </w:r>
            <w:r w:rsidRPr="00E16D11">
              <w:rPr>
                <w:rFonts w:cs="Calibri"/>
                <w:i/>
                <w:szCs w:val="22"/>
              </w:rPr>
              <w:t xml:space="preserve">Protection of the Environment Operations Act 1997 </w:t>
            </w:r>
            <w:r w:rsidRPr="00E16D11">
              <w:rPr>
                <w:rFonts w:cs="Calibri"/>
                <w:szCs w:val="22"/>
              </w:rPr>
              <w:t>and Regulations</w:t>
            </w:r>
            <w:bookmarkEnd w:id="96"/>
            <w:r w:rsidRPr="00E16D11">
              <w:rPr>
                <w:rFonts w:cs="Calibri"/>
                <w:szCs w:val="22"/>
              </w:rPr>
              <w:t>.</w:t>
            </w:r>
            <w:bookmarkEnd w:id="97"/>
          </w:p>
        </w:tc>
      </w:tr>
      <w:tr w:rsidR="00E16D11" w:rsidRPr="00310642" w14:paraId="3D0C26CC" w14:textId="77777777" w:rsidTr="003A4286">
        <w:tc>
          <w:tcPr>
            <w:tcW w:w="959" w:type="dxa"/>
            <w:vMerge/>
            <w:vAlign w:val="center"/>
          </w:tcPr>
          <w:p w14:paraId="33FA716A" w14:textId="77777777" w:rsidR="00E16D11" w:rsidRDefault="00E16D11" w:rsidP="00E16D11">
            <w:pPr>
              <w:rPr>
                <w:rFonts w:ascii="Arial" w:hAnsi="Arial"/>
                <w:b/>
                <w:sz w:val="24"/>
                <w:lang w:eastAsia="en-AU"/>
              </w:rPr>
            </w:pPr>
          </w:p>
        </w:tc>
        <w:tc>
          <w:tcPr>
            <w:tcW w:w="8788" w:type="dxa"/>
          </w:tcPr>
          <w:p w14:paraId="29DDCCF2" w14:textId="77777777" w:rsidR="00E16D11" w:rsidRPr="00E16D11" w:rsidRDefault="00E16D11" w:rsidP="00F963B9">
            <w:pPr>
              <w:jc w:val="both"/>
              <w:rPr>
                <w:rFonts w:cs="Calibri"/>
                <w:bCs/>
                <w:szCs w:val="22"/>
              </w:rPr>
            </w:pPr>
            <w:bookmarkStart w:id="98" w:name="_Toc153378667"/>
            <w:r w:rsidRPr="00E16D11">
              <w:rPr>
                <w:rFonts w:cs="Calibri"/>
                <w:szCs w:val="22"/>
              </w:rPr>
              <w:t>Condition reason:   To ensure compliance with the relevant New South Wales legislation.</w:t>
            </w:r>
            <w:bookmarkEnd w:id="98"/>
          </w:p>
        </w:tc>
      </w:tr>
    </w:tbl>
    <w:p w14:paraId="16393382" w14:textId="77777777" w:rsidR="00D81E8C" w:rsidRDefault="00D81E8C" w:rsidP="00D81E8C">
      <w:pPr>
        <w:jc w:val="both"/>
        <w:rPr>
          <w:rFonts w:cs="Calibri"/>
        </w:rPr>
      </w:pPr>
    </w:p>
    <w:p w14:paraId="2B79BC13" w14:textId="77777777" w:rsidR="001B20C1" w:rsidRDefault="001B20C1" w:rsidP="00D81E8C">
      <w:pPr>
        <w:jc w:val="both"/>
        <w:rPr>
          <w:rFonts w:cs="Calibri"/>
        </w:rPr>
      </w:pPr>
    </w:p>
    <w:p w14:paraId="02E4208E" w14:textId="77777777" w:rsidR="000777D8" w:rsidRDefault="000777D8" w:rsidP="00D81E8C">
      <w:pPr>
        <w:jc w:val="both"/>
        <w:rPr>
          <w:rFonts w:cs="Calibri"/>
        </w:rPr>
      </w:pPr>
    </w:p>
    <w:p w14:paraId="0FE2A375" w14:textId="77777777" w:rsidR="000777D8" w:rsidRDefault="000777D8" w:rsidP="00D81E8C">
      <w:pPr>
        <w:jc w:val="both"/>
        <w:rPr>
          <w:rFonts w:cs="Calibri"/>
        </w:rPr>
      </w:pPr>
    </w:p>
    <w:p w14:paraId="5DF5B1D0" w14:textId="77777777" w:rsidR="000777D8" w:rsidRDefault="000777D8" w:rsidP="00D81E8C">
      <w:pPr>
        <w:jc w:val="both"/>
        <w:rPr>
          <w:rFonts w:cs="Calibri"/>
        </w:rPr>
      </w:pPr>
    </w:p>
    <w:p w14:paraId="7830E111" w14:textId="77777777" w:rsidR="00FD3082" w:rsidRPr="00135EFA" w:rsidRDefault="00FD3082" w:rsidP="00DA1840">
      <w:pPr>
        <w:jc w:val="both"/>
        <w:rPr>
          <w:rFonts w:eastAsia="Calibri" w:cs="Calibri"/>
          <w:b/>
          <w:bCs/>
        </w:rPr>
      </w:pPr>
      <w:r w:rsidRPr="00135EFA">
        <w:rPr>
          <w:rFonts w:eastAsia="Calibri" w:cs="Calibri"/>
          <w:b/>
          <w:bCs/>
        </w:rPr>
        <w:lastRenderedPageBreak/>
        <w:t>General advisory notes</w:t>
      </w:r>
    </w:p>
    <w:p w14:paraId="063743EA"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22" w:history="1">
        <w:r>
          <w:rPr>
            <w:rStyle w:val="Hyperlink"/>
            <w:rFonts w:ascii="Calibri" w:hAnsi="Calibri" w:cs="Calibri"/>
            <w:i/>
            <w:iCs/>
            <w:sz w:val="22"/>
            <w:szCs w:val="22"/>
          </w:rPr>
          <w:t>Conditions of development consent: advisory notes</w:t>
        </w:r>
      </w:hyperlink>
      <w:r>
        <w:rPr>
          <w:rFonts w:ascii="Calibri" w:hAnsi="Calibri" w:cs="Calibri"/>
          <w:sz w:val="22"/>
          <w:szCs w:val="22"/>
        </w:rPr>
        <w:t xml:space="preserve">. The consent should be read together with the </w:t>
      </w:r>
      <w:r>
        <w:rPr>
          <w:rFonts w:ascii="Calibri" w:hAnsi="Calibri" w:cs="Calibri"/>
          <w:i/>
          <w:iCs/>
          <w:sz w:val="22"/>
          <w:szCs w:val="22"/>
        </w:rPr>
        <w:t>Conditions of development consent: advisory notes</w:t>
      </w:r>
      <w:r>
        <w:rPr>
          <w:rFonts w:ascii="Calibri" w:hAnsi="Calibri" w:cs="Calibri"/>
          <w:sz w:val="22"/>
          <w:szCs w:val="22"/>
        </w:rPr>
        <w:t xml:space="preserve"> to ensure the development is carried out lawfully.</w:t>
      </w:r>
    </w:p>
    <w:p w14:paraId="11350981" w14:textId="77777777" w:rsidR="00FD3082" w:rsidRDefault="00FD3082" w:rsidP="00DA1840">
      <w:pPr>
        <w:pStyle w:val="ListBullet"/>
        <w:numPr>
          <w:ilvl w:val="0"/>
          <w:numId w:val="0"/>
        </w:numPr>
        <w:spacing w:after="0"/>
        <w:jc w:val="both"/>
        <w:rPr>
          <w:rFonts w:ascii="Calibri" w:hAnsi="Calibri" w:cs="Calibri"/>
          <w:sz w:val="22"/>
          <w:szCs w:val="22"/>
        </w:rPr>
      </w:pPr>
    </w:p>
    <w:p w14:paraId="3ABA54C2"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The approved development must be carried out in accordance with the conditions of this consent. It is an offence under the EP&amp;A Act to carry out development that is not in accordance with this consent.</w:t>
      </w:r>
    </w:p>
    <w:p w14:paraId="1952677A" w14:textId="77777777" w:rsidR="00FD3082" w:rsidRDefault="00FD3082" w:rsidP="00DA1840">
      <w:pPr>
        <w:pStyle w:val="ListBullet"/>
        <w:numPr>
          <w:ilvl w:val="0"/>
          <w:numId w:val="0"/>
        </w:numPr>
        <w:spacing w:after="0"/>
        <w:jc w:val="both"/>
        <w:rPr>
          <w:rFonts w:ascii="Calibri" w:hAnsi="Calibri" w:cs="Calibri"/>
          <w:color w:val="auto"/>
          <w:sz w:val="22"/>
          <w:szCs w:val="22"/>
        </w:rPr>
      </w:pPr>
      <w:r>
        <w:rPr>
          <w:rFonts w:ascii="Calibri" w:hAnsi="Calibri" w:cs="Calibri"/>
          <w:sz w:val="22"/>
          <w:szCs w:val="22"/>
        </w:rPr>
        <w:t xml:space="preserve"> </w:t>
      </w:r>
    </w:p>
    <w:p w14:paraId="0958745D"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color w:val="auto"/>
          <w:sz w:val="22"/>
          <w:szCs w:val="22"/>
        </w:rPr>
        <w:t xml:space="preserve">Building </w:t>
      </w:r>
      <w:r>
        <w:rPr>
          <w:rFonts w:ascii="Calibri" w:hAnsi="Calibri" w:cs="Calibri"/>
          <w:sz w:val="22"/>
          <w:szCs w:val="22"/>
        </w:rPr>
        <w:t xml:space="preserve">work or subdivision work must not be carried out until a construction certificate or subdivision works certificate, respectively, has been issued and a principal certifier has been appointed. </w:t>
      </w:r>
    </w:p>
    <w:p w14:paraId="2174BA60" w14:textId="77777777" w:rsidR="00FD3082" w:rsidRDefault="00FD3082" w:rsidP="00DA1840">
      <w:pPr>
        <w:pStyle w:val="ListBullet"/>
        <w:numPr>
          <w:ilvl w:val="0"/>
          <w:numId w:val="0"/>
        </w:numPr>
        <w:spacing w:after="0"/>
        <w:jc w:val="both"/>
        <w:rPr>
          <w:rFonts w:ascii="Calibri" w:hAnsi="Calibri" w:cs="Calibri"/>
          <w:sz w:val="22"/>
          <w:szCs w:val="22"/>
        </w:rPr>
      </w:pPr>
    </w:p>
    <w:p w14:paraId="161EBD42"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 xml:space="preserve">A document referred to in this consent is taken to be a reference to the version of that document which applies at the date the consent is issued, unless otherwise stated in the conditions of this consent. </w:t>
      </w:r>
    </w:p>
    <w:p w14:paraId="344F5249" w14:textId="77777777" w:rsidR="00FD3082" w:rsidRDefault="00FD3082">
      <w:pPr>
        <w:rPr>
          <w:rFonts w:cs="Calibri"/>
          <w:b/>
          <w:color w:val="2C2B2B"/>
          <w:sz w:val="36"/>
          <w:szCs w:val="36"/>
        </w:rPr>
      </w:pPr>
      <w:r>
        <w:rPr>
          <w:rFonts w:cs="Calibri"/>
          <w:sz w:val="36"/>
          <w:szCs w:val="36"/>
        </w:rPr>
        <w:br w:type="page"/>
      </w:r>
    </w:p>
    <w:p w14:paraId="62149508" w14:textId="77777777" w:rsidR="00FD3082" w:rsidRDefault="00FD3082" w:rsidP="00DA1840">
      <w:pPr>
        <w:pStyle w:val="Heading4"/>
        <w:spacing w:before="0" w:line="240" w:lineRule="auto"/>
        <w:contextualSpacing/>
        <w:jc w:val="both"/>
        <w:rPr>
          <w:rFonts w:ascii="Calibri" w:eastAsia="Calibri" w:hAnsi="Calibri" w:cs="Calibri"/>
        </w:rPr>
      </w:pPr>
      <w:r>
        <w:rPr>
          <w:rFonts w:ascii="Calibri" w:eastAsia="Calibri" w:hAnsi="Calibri" w:cs="Calibri"/>
          <w:sz w:val="36"/>
          <w:szCs w:val="36"/>
        </w:rPr>
        <w:lastRenderedPageBreak/>
        <w:t>Dictionary</w:t>
      </w:r>
    </w:p>
    <w:p w14:paraId="4AA63DEE" w14:textId="77777777" w:rsidR="00FD3082" w:rsidRDefault="00FD3082" w:rsidP="00DA1840">
      <w:pPr>
        <w:autoSpaceDE w:val="0"/>
        <w:autoSpaceDN w:val="0"/>
        <w:adjustRightInd w:val="0"/>
        <w:spacing w:after="120"/>
        <w:contextualSpacing/>
        <w:jc w:val="both"/>
        <w:rPr>
          <w:rFonts w:eastAsia="Calibri" w:cs="Calibri"/>
        </w:rPr>
      </w:pPr>
      <w:r>
        <w:rPr>
          <w:rFonts w:cs="Calibri"/>
        </w:rPr>
        <w:t xml:space="preserve">The following terms have the following meanings for the purpose of this determination (except where the context clearly indicates otherwise): </w:t>
      </w:r>
    </w:p>
    <w:p w14:paraId="66A2AE1F" w14:textId="77777777" w:rsidR="00FD3082" w:rsidRDefault="00FD3082" w:rsidP="00DA1840">
      <w:pPr>
        <w:autoSpaceDE w:val="0"/>
        <w:autoSpaceDN w:val="0"/>
        <w:adjustRightInd w:val="0"/>
        <w:spacing w:after="120"/>
        <w:contextualSpacing/>
        <w:jc w:val="both"/>
        <w:rPr>
          <w:rFonts w:cs="Calibri"/>
          <w:b/>
          <w:bCs/>
        </w:rPr>
      </w:pPr>
    </w:p>
    <w:p w14:paraId="09FED33A"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Approved plans and documents </w:t>
      </w:r>
      <w:r>
        <w:rPr>
          <w:rFonts w:cs="Calibri"/>
        </w:rPr>
        <w:t xml:space="preserve">means the plans and documents endorsed by the consent authority, a copy of which is included in this notice of determination. </w:t>
      </w:r>
    </w:p>
    <w:p w14:paraId="0FFA0422"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AS </w:t>
      </w:r>
      <w:r>
        <w:rPr>
          <w:rFonts w:cs="Calibri"/>
        </w:rPr>
        <w:t xml:space="preserve">means Australian Standard published by Standards Australia International Limited and means the current standard which applies at the time the consent is issued. </w:t>
      </w:r>
    </w:p>
    <w:p w14:paraId="057D3857" w14:textId="77777777" w:rsidR="00FD3082" w:rsidRDefault="00FD3082" w:rsidP="00DA1840">
      <w:pPr>
        <w:spacing w:after="120"/>
        <w:contextualSpacing/>
        <w:jc w:val="both"/>
        <w:rPr>
          <w:rFonts w:cs="Calibri"/>
        </w:rPr>
      </w:pPr>
      <w:r>
        <w:rPr>
          <w:rFonts w:cs="Calibri"/>
          <w:b/>
          <w:bCs/>
        </w:rPr>
        <w:t xml:space="preserve">Building work </w:t>
      </w:r>
      <w:r>
        <w:rPr>
          <w:rFonts w:cs="Calibri"/>
        </w:rPr>
        <w:t xml:space="preserve">means any physical activity involved in the erection of a building. </w:t>
      </w:r>
    </w:p>
    <w:p w14:paraId="2FE7069F"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Certifier </w:t>
      </w:r>
      <w:r>
        <w:rPr>
          <w:rFonts w:cs="Calibri"/>
        </w:rPr>
        <w:t xml:space="preserve">means a council or a person that is registered to carry out certification work under the </w:t>
      </w:r>
      <w:r>
        <w:rPr>
          <w:rFonts w:cs="Calibri"/>
          <w:i/>
          <w:iCs/>
        </w:rPr>
        <w:t>Building and Development Certifiers Act 2018</w:t>
      </w:r>
      <w:r>
        <w:rPr>
          <w:rFonts w:cs="Calibri"/>
        </w:rPr>
        <w:t>.</w:t>
      </w:r>
    </w:p>
    <w:p w14:paraId="4CF5D143"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Construction certificate </w:t>
      </w:r>
      <w:r>
        <w:rPr>
          <w:rFonts w:cs="Calibri"/>
        </w:rPr>
        <w:t xml:space="preserve">means a certificate to the effect that building work completed in accordance with specified plans and specifications or standards will comply with the requirements of the EP&amp;A Regulation and </w:t>
      </w:r>
      <w:r>
        <w:rPr>
          <w:rFonts w:cs="Calibri"/>
          <w:i/>
          <w:iCs/>
        </w:rPr>
        <w:t>Environmental Planning and Assessment (Development Certification and Fire Safety) Regulation 2021</w:t>
      </w:r>
      <w:r>
        <w:rPr>
          <w:rFonts w:cs="Calibri"/>
        </w:rPr>
        <w:t xml:space="preserve">. </w:t>
      </w:r>
    </w:p>
    <w:p w14:paraId="0D69C678"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Council </w:t>
      </w:r>
      <w:r>
        <w:rPr>
          <w:rFonts w:cs="Calibri"/>
        </w:rPr>
        <w:t xml:space="preserve">means Canterbury Bankstown Council. </w:t>
      </w:r>
    </w:p>
    <w:p w14:paraId="2DEF95E1" w14:textId="77777777" w:rsidR="00FD3082" w:rsidRDefault="00FD3082" w:rsidP="00DA1840">
      <w:pPr>
        <w:spacing w:after="120"/>
        <w:contextualSpacing/>
        <w:jc w:val="both"/>
        <w:rPr>
          <w:rFonts w:cs="Calibri"/>
        </w:rPr>
      </w:pPr>
      <w:r>
        <w:rPr>
          <w:rFonts w:cs="Calibri"/>
          <w:b/>
          <w:bCs/>
        </w:rPr>
        <w:t>Court</w:t>
      </w:r>
      <w:r>
        <w:rPr>
          <w:rFonts w:cs="Calibri"/>
        </w:rPr>
        <w:t xml:space="preserve"> means the Land and Environment Court of NSW.</w:t>
      </w:r>
    </w:p>
    <w:p w14:paraId="5B5599A0" w14:textId="77777777" w:rsidR="00FD3082" w:rsidRDefault="00FD3082" w:rsidP="00DA1840">
      <w:pPr>
        <w:spacing w:after="120"/>
        <w:contextualSpacing/>
        <w:jc w:val="both"/>
        <w:rPr>
          <w:rFonts w:cs="Calibri"/>
        </w:rPr>
      </w:pPr>
      <w:r>
        <w:rPr>
          <w:rFonts w:cs="Calibri"/>
          <w:b/>
          <w:bCs/>
        </w:rPr>
        <w:t xml:space="preserve">EPA </w:t>
      </w:r>
      <w:r>
        <w:rPr>
          <w:rFonts w:cs="Calibri"/>
        </w:rPr>
        <w:t>means the NSW Environment Protection Authority.</w:t>
      </w:r>
    </w:p>
    <w:p w14:paraId="7DF37480"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EP&amp;A Act </w:t>
      </w:r>
      <w:r>
        <w:rPr>
          <w:rFonts w:cs="Calibri"/>
        </w:rPr>
        <w:t xml:space="preserve">means the </w:t>
      </w:r>
      <w:r>
        <w:rPr>
          <w:rFonts w:cs="Calibri"/>
          <w:i/>
          <w:iCs/>
        </w:rPr>
        <w:t xml:space="preserve">Environmental Planning and Assessment Act 1979. </w:t>
      </w:r>
    </w:p>
    <w:p w14:paraId="7FC9497C"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EP&amp;A Regulation </w:t>
      </w:r>
      <w:r>
        <w:rPr>
          <w:rFonts w:cs="Calibri"/>
        </w:rPr>
        <w:t xml:space="preserve">means the </w:t>
      </w:r>
      <w:r>
        <w:rPr>
          <w:rFonts w:cs="Calibri"/>
          <w:i/>
          <w:iCs/>
        </w:rPr>
        <w:t xml:space="preserve">Environmental Planning and Assessment Regulation 2021. </w:t>
      </w:r>
    </w:p>
    <w:p w14:paraId="681504F8"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Independent Planning Commission </w:t>
      </w:r>
      <w:r>
        <w:rPr>
          <w:rFonts w:cs="Calibri"/>
        </w:rPr>
        <w:t>means Independent Planning Commission of New South Wales constituted by section 2.7 of the EP&amp;A Act.</w:t>
      </w:r>
    </w:p>
    <w:p w14:paraId="096C7FBB"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Local planning panel </w:t>
      </w:r>
      <w:r>
        <w:rPr>
          <w:rFonts w:cs="Calibri"/>
        </w:rPr>
        <w:t>means Canterbury Bankstown Local Planning Panel.</w:t>
      </w:r>
    </w:p>
    <w:p w14:paraId="226CD00C"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Occupation certificate </w:t>
      </w:r>
      <w:r>
        <w:rPr>
          <w:rFonts w:cs="Calibri"/>
        </w:rPr>
        <w:t>means a certificate that authorises the occupation and use of a new building or a change of building use for an existing building in accordance with this consent.</w:t>
      </w:r>
    </w:p>
    <w:p w14:paraId="43762F28" w14:textId="77777777" w:rsidR="00FD3082" w:rsidRDefault="00FD3082" w:rsidP="00DA1840">
      <w:pPr>
        <w:autoSpaceDE w:val="0"/>
        <w:autoSpaceDN w:val="0"/>
        <w:adjustRightInd w:val="0"/>
        <w:spacing w:after="120"/>
        <w:contextualSpacing/>
        <w:jc w:val="both"/>
        <w:rPr>
          <w:rFonts w:cs="Calibri"/>
        </w:rPr>
      </w:pPr>
      <w:r>
        <w:rPr>
          <w:rFonts w:cs="Calibri"/>
          <w:b/>
          <w:bCs/>
        </w:rPr>
        <w:t>Principal certifier</w:t>
      </w:r>
      <w:r>
        <w:rPr>
          <w:rFonts w:cs="Calibri"/>
        </w:rPr>
        <w:t xml:space="preserve"> means the certifier appointed as the principal certifier for building work or subdivision work under section 6.6(1) or 6.12(1) of the EP&amp;A Act respectively. </w:t>
      </w:r>
    </w:p>
    <w:p w14:paraId="27FBE05C" w14:textId="77777777" w:rsidR="00FD3082" w:rsidRDefault="00FD3082" w:rsidP="00DA1840">
      <w:pPr>
        <w:spacing w:after="120"/>
        <w:contextualSpacing/>
        <w:jc w:val="both"/>
        <w:rPr>
          <w:rFonts w:cs="Calibri"/>
        </w:rPr>
      </w:pPr>
      <w:r>
        <w:rPr>
          <w:rFonts w:cs="Calibri"/>
          <w:b/>
          <w:bCs/>
        </w:rPr>
        <w:t xml:space="preserve">Site work </w:t>
      </w:r>
      <w:r>
        <w:rPr>
          <w:rFonts w:cs="Calibri"/>
        </w:rPr>
        <w:t>means any work that is physically carried out on the land to which the development the subject of this development consent is to be carried out, including but not limited to building work, subdivision work, demolition work, clearing of vegetation or remediation work.</w:t>
      </w:r>
    </w:p>
    <w:p w14:paraId="04DAE033"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Stormwater drainage system </w:t>
      </w:r>
      <w:r>
        <w:rPr>
          <w:rFonts w:cs="Calibri"/>
        </w:rPr>
        <w:t xml:space="preserve">means all works and facilities relating to: </w:t>
      </w:r>
    </w:p>
    <w:p w14:paraId="5BD7AF89" w14:textId="77777777" w:rsidR="00FD3082" w:rsidRDefault="00FD3082" w:rsidP="00DA1840">
      <w:pPr>
        <w:autoSpaceDE w:val="0"/>
        <w:autoSpaceDN w:val="0"/>
        <w:adjustRightInd w:val="0"/>
        <w:spacing w:after="120"/>
        <w:contextualSpacing/>
        <w:jc w:val="both"/>
        <w:rPr>
          <w:rFonts w:cs="Calibri"/>
        </w:rPr>
      </w:pPr>
      <w:r>
        <w:rPr>
          <w:rFonts w:cs="Calibri"/>
        </w:rPr>
        <w:t xml:space="preserve">the collection of stormwater, </w:t>
      </w:r>
    </w:p>
    <w:p w14:paraId="7C75FEA5" w14:textId="77777777" w:rsidR="00FD3082" w:rsidRDefault="00FD3082" w:rsidP="00DA1840">
      <w:pPr>
        <w:autoSpaceDE w:val="0"/>
        <w:autoSpaceDN w:val="0"/>
        <w:adjustRightInd w:val="0"/>
        <w:spacing w:after="120"/>
        <w:contextualSpacing/>
        <w:jc w:val="both"/>
        <w:rPr>
          <w:rFonts w:cs="Calibri"/>
        </w:rPr>
      </w:pPr>
      <w:r>
        <w:rPr>
          <w:rFonts w:cs="Calibri"/>
        </w:rPr>
        <w:t xml:space="preserve">the reuse of stormwater, </w:t>
      </w:r>
    </w:p>
    <w:p w14:paraId="55B70503" w14:textId="77777777" w:rsidR="00FD3082" w:rsidRDefault="00FD3082" w:rsidP="00DA1840">
      <w:pPr>
        <w:autoSpaceDE w:val="0"/>
        <w:autoSpaceDN w:val="0"/>
        <w:adjustRightInd w:val="0"/>
        <w:spacing w:after="120"/>
        <w:contextualSpacing/>
        <w:jc w:val="both"/>
        <w:rPr>
          <w:rFonts w:cs="Calibri"/>
        </w:rPr>
      </w:pPr>
      <w:r>
        <w:rPr>
          <w:rFonts w:cs="Calibri"/>
        </w:rPr>
        <w:t xml:space="preserve">the detention of stormwater, </w:t>
      </w:r>
    </w:p>
    <w:p w14:paraId="694834B4" w14:textId="77777777" w:rsidR="00FD3082" w:rsidRDefault="00FD3082" w:rsidP="00DA1840">
      <w:pPr>
        <w:autoSpaceDE w:val="0"/>
        <w:autoSpaceDN w:val="0"/>
        <w:adjustRightInd w:val="0"/>
        <w:spacing w:after="120"/>
        <w:contextualSpacing/>
        <w:jc w:val="both"/>
        <w:rPr>
          <w:rFonts w:cs="Calibri"/>
        </w:rPr>
      </w:pPr>
      <w:r>
        <w:rPr>
          <w:rFonts w:cs="Calibri"/>
        </w:rPr>
        <w:t xml:space="preserve">the controlled release of stormwater, and </w:t>
      </w:r>
    </w:p>
    <w:p w14:paraId="121ADDD2" w14:textId="77777777" w:rsidR="00FD3082" w:rsidRDefault="00FD3082" w:rsidP="00DA1840">
      <w:pPr>
        <w:autoSpaceDE w:val="0"/>
        <w:autoSpaceDN w:val="0"/>
        <w:adjustRightInd w:val="0"/>
        <w:spacing w:after="120"/>
        <w:contextualSpacing/>
        <w:jc w:val="both"/>
        <w:rPr>
          <w:rFonts w:cs="Calibri"/>
        </w:rPr>
      </w:pPr>
      <w:r>
        <w:rPr>
          <w:rFonts w:cs="Calibri"/>
        </w:rPr>
        <w:t xml:space="preserve">connections to easements and public stormwater systems. </w:t>
      </w:r>
    </w:p>
    <w:p w14:paraId="2BBC8181" w14:textId="77777777" w:rsidR="00FD3082" w:rsidRDefault="00FD3082" w:rsidP="00DA1840">
      <w:pPr>
        <w:spacing w:after="120"/>
        <w:contextualSpacing/>
        <w:jc w:val="both"/>
        <w:rPr>
          <w:rFonts w:cs="Calibri"/>
        </w:rPr>
      </w:pPr>
      <w:r>
        <w:rPr>
          <w:rFonts w:cs="Calibri"/>
          <w:b/>
          <w:bCs/>
        </w:rPr>
        <w:t>Strata certificate</w:t>
      </w:r>
      <w:r>
        <w:rPr>
          <w:rFonts w:cs="Calibri"/>
        </w:rPr>
        <w:t xml:space="preserve"> means a certificate in the approved form issued under Part 4 of the </w:t>
      </w:r>
      <w:r>
        <w:rPr>
          <w:rFonts w:cs="Calibri"/>
          <w:i/>
          <w:iCs/>
        </w:rPr>
        <w:t>Strata Schemes Development Act 2015</w:t>
      </w:r>
      <w:r>
        <w:rPr>
          <w:rFonts w:cs="Calibri"/>
        </w:rPr>
        <w:t xml:space="preserve"> that authorises the registration of a strata plan, strata plan of subdivision or notice of conversion.</w:t>
      </w:r>
    </w:p>
    <w:p w14:paraId="79C0FEE3" w14:textId="77777777" w:rsidR="00FD3082" w:rsidRDefault="00FD3082" w:rsidP="00DA1840">
      <w:pPr>
        <w:spacing w:after="120"/>
        <w:contextualSpacing/>
        <w:jc w:val="both"/>
        <w:rPr>
          <w:rFonts w:cs="Calibri"/>
        </w:rPr>
      </w:pPr>
      <w:r>
        <w:rPr>
          <w:rFonts w:cs="Calibri"/>
          <w:b/>
          <w:bCs/>
        </w:rPr>
        <w:t>Subdivision certificate</w:t>
      </w:r>
      <w:r>
        <w:rPr>
          <w:rFonts w:cs="Calibri"/>
        </w:rPr>
        <w:t xml:space="preserve"> means a certificate </w:t>
      </w:r>
      <w:r>
        <w:rPr>
          <w:rFonts w:cs="Calibri"/>
          <w:shd w:val="clear" w:color="auto" w:fill="FFFFFF"/>
        </w:rPr>
        <w:t>that authorises the registration of a plan of subdivision under Part 23 of the </w:t>
      </w:r>
      <w:r>
        <w:rPr>
          <w:rStyle w:val="frag-name"/>
          <w:rFonts w:cs="Calibri"/>
          <w:i/>
          <w:iCs/>
          <w:shd w:val="clear" w:color="auto" w:fill="FFFFFF"/>
        </w:rPr>
        <w:t>Conveyancing Act 1919</w:t>
      </w:r>
      <w:r>
        <w:rPr>
          <w:rFonts w:cs="Calibri"/>
          <w:shd w:val="clear" w:color="auto" w:fill="FFFFFF"/>
        </w:rPr>
        <w:t xml:space="preserve">. </w:t>
      </w:r>
    </w:p>
    <w:p w14:paraId="7BFF402D" w14:textId="77777777" w:rsidR="00FD3082" w:rsidRDefault="00FD3082" w:rsidP="00DA1840">
      <w:pPr>
        <w:spacing w:after="120"/>
        <w:contextualSpacing/>
        <w:jc w:val="both"/>
        <w:rPr>
          <w:rFonts w:cs="Calibri"/>
        </w:rPr>
      </w:pPr>
      <w:r>
        <w:rPr>
          <w:rFonts w:cs="Calibri"/>
          <w:b/>
          <w:bCs/>
        </w:rPr>
        <w:t>Subdivision works certificate</w:t>
      </w:r>
      <w:r>
        <w:rPr>
          <w:rFonts w:cs="Calibri"/>
        </w:rPr>
        <w:t xml:space="preserve"> means a certificate to the effect that subdivision work completed in accordance with specified plans and specifications will comply with the requirements of the EP&amp;A Regulation.</w:t>
      </w:r>
    </w:p>
    <w:p w14:paraId="0A4DE5FA" w14:textId="77777777" w:rsidR="00FD3082" w:rsidRDefault="00FD3082" w:rsidP="00DA1840">
      <w:pPr>
        <w:autoSpaceDE w:val="0"/>
        <w:autoSpaceDN w:val="0"/>
        <w:adjustRightInd w:val="0"/>
        <w:spacing w:after="120"/>
        <w:contextualSpacing/>
        <w:jc w:val="both"/>
        <w:rPr>
          <w:rFonts w:cs="Calibri"/>
          <w:b/>
          <w:bCs/>
        </w:rPr>
      </w:pPr>
      <w:r>
        <w:rPr>
          <w:rFonts w:cs="Calibri"/>
          <w:b/>
          <w:bCs/>
        </w:rPr>
        <w:t>Sydney district or regional planning panel</w:t>
      </w:r>
      <w:r>
        <w:rPr>
          <w:rFonts w:cs="Calibri"/>
        </w:rPr>
        <w:t xml:space="preserve"> means S</w:t>
      </w:r>
      <w:r>
        <w:rPr>
          <w:rFonts w:cs="Calibri"/>
          <w:color w:val="000000"/>
        </w:rPr>
        <w:t>ydney South Planning Panel.</w:t>
      </w:r>
    </w:p>
    <w:p w14:paraId="697C6363" w14:textId="77777777" w:rsidR="00D376D4" w:rsidRDefault="00D376D4" w:rsidP="00DA1840">
      <w:pPr>
        <w:jc w:val="both"/>
      </w:pPr>
    </w:p>
    <w:p w14:paraId="63FDB650" w14:textId="77777777" w:rsidR="001B20C1" w:rsidRDefault="001B20C1" w:rsidP="00DA1840">
      <w:pPr>
        <w:jc w:val="both"/>
      </w:pPr>
    </w:p>
    <w:p w14:paraId="174803BD" w14:textId="77777777" w:rsidR="001B20C1" w:rsidRDefault="001B20C1" w:rsidP="00DA1840">
      <w:pPr>
        <w:jc w:val="both"/>
      </w:pPr>
    </w:p>
    <w:p w14:paraId="40C439FC" w14:textId="77777777" w:rsidR="001B20C1" w:rsidRDefault="001B20C1" w:rsidP="00DA1840">
      <w:pPr>
        <w:jc w:val="both"/>
      </w:pPr>
    </w:p>
    <w:p w14:paraId="42F14799" w14:textId="77777777" w:rsidR="00623F5A" w:rsidRPr="00623F5A" w:rsidRDefault="001B20C1" w:rsidP="00623F5A">
      <w:pPr>
        <w:pStyle w:val="Heading4"/>
        <w:spacing w:before="0" w:line="240" w:lineRule="auto"/>
        <w:contextualSpacing/>
        <w:jc w:val="both"/>
        <w:rPr>
          <w:rFonts w:ascii="Calibri" w:eastAsia="Calibri" w:hAnsi="Calibri" w:cs="Calibri"/>
        </w:rPr>
      </w:pPr>
      <w:r>
        <w:rPr>
          <w:rFonts w:ascii="Calibri" w:eastAsia="Calibri" w:hAnsi="Calibri" w:cs="Calibri"/>
          <w:sz w:val="36"/>
          <w:szCs w:val="36"/>
        </w:rPr>
        <w:lastRenderedPageBreak/>
        <w:t>Appendix – Transport for NSW Conditions</w:t>
      </w:r>
    </w:p>
    <w:p w14:paraId="3D548443" w14:textId="272F9839" w:rsidR="00623F5A" w:rsidRDefault="00592149" w:rsidP="001B20C1">
      <w:pPr>
        <w:jc w:val="both"/>
        <w:rPr>
          <w:rFonts w:cs="Calibri"/>
        </w:rPr>
      </w:pPr>
      <w:r>
        <w:rPr>
          <w:rFonts w:cs="Calibri"/>
          <w:noProof/>
        </w:rPr>
        <w:drawing>
          <wp:inline distT="0" distB="0" distL="0" distR="0" wp14:anchorId="035DEA1E" wp14:editId="0CE0CD45">
            <wp:extent cx="5505450" cy="790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5450" cy="7905750"/>
                    </a:xfrm>
                    <a:prstGeom prst="rect">
                      <a:avLst/>
                    </a:prstGeom>
                    <a:noFill/>
                    <a:ln>
                      <a:noFill/>
                    </a:ln>
                  </pic:spPr>
                </pic:pic>
              </a:graphicData>
            </a:graphic>
          </wp:inline>
        </w:drawing>
      </w:r>
    </w:p>
    <w:p w14:paraId="6E62C359" w14:textId="3E8C15B3" w:rsidR="001B20C1" w:rsidRDefault="001B20C1" w:rsidP="001B20C1">
      <w:pPr>
        <w:jc w:val="both"/>
        <w:rPr>
          <w:rFonts w:cs="Calibri"/>
        </w:rPr>
      </w:pPr>
      <w:r w:rsidRPr="00D81E8C">
        <w:rPr>
          <w:rFonts w:cs="Calibri"/>
        </w:rPr>
        <w:br w:type="page"/>
      </w:r>
      <w:r w:rsidR="00592149">
        <w:rPr>
          <w:rFonts w:cs="Calibri"/>
          <w:noProof/>
        </w:rPr>
        <w:lastRenderedPageBreak/>
        <w:drawing>
          <wp:inline distT="0" distB="0" distL="0" distR="0" wp14:anchorId="44EB3BCB" wp14:editId="65C480BF">
            <wp:extent cx="5391150" cy="788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7886700"/>
                    </a:xfrm>
                    <a:prstGeom prst="rect">
                      <a:avLst/>
                    </a:prstGeom>
                    <a:noFill/>
                    <a:ln>
                      <a:noFill/>
                    </a:ln>
                  </pic:spPr>
                </pic:pic>
              </a:graphicData>
            </a:graphic>
          </wp:inline>
        </w:drawing>
      </w:r>
    </w:p>
    <w:p w14:paraId="5DED1255" w14:textId="77777777" w:rsidR="00623F5A" w:rsidRDefault="00623F5A" w:rsidP="001B20C1">
      <w:pPr>
        <w:jc w:val="both"/>
        <w:rPr>
          <w:rFonts w:cs="Calibri"/>
        </w:rPr>
      </w:pPr>
    </w:p>
    <w:p w14:paraId="6AE54162" w14:textId="77777777" w:rsidR="00623F5A" w:rsidRDefault="00623F5A" w:rsidP="001B20C1">
      <w:pPr>
        <w:jc w:val="both"/>
        <w:rPr>
          <w:rFonts w:cs="Calibri"/>
        </w:rPr>
      </w:pPr>
    </w:p>
    <w:p w14:paraId="780A4C20" w14:textId="77777777" w:rsidR="00623F5A" w:rsidRDefault="00623F5A" w:rsidP="001B20C1">
      <w:pPr>
        <w:jc w:val="both"/>
        <w:rPr>
          <w:rFonts w:cs="Calibri"/>
        </w:rPr>
      </w:pPr>
    </w:p>
    <w:p w14:paraId="3E176DD2" w14:textId="77777777" w:rsidR="00623F5A" w:rsidRDefault="00623F5A" w:rsidP="001B20C1">
      <w:pPr>
        <w:jc w:val="both"/>
        <w:rPr>
          <w:rFonts w:cs="Calibri"/>
        </w:rPr>
      </w:pPr>
    </w:p>
    <w:p w14:paraId="23DCF76B" w14:textId="77777777" w:rsidR="00623F5A" w:rsidRDefault="00623F5A" w:rsidP="001B20C1">
      <w:pPr>
        <w:jc w:val="both"/>
        <w:rPr>
          <w:rFonts w:cs="Calibri"/>
        </w:rPr>
      </w:pPr>
    </w:p>
    <w:p w14:paraId="6F0C8D73" w14:textId="4BADFBEE" w:rsidR="00623F5A" w:rsidRDefault="00592149" w:rsidP="001B20C1">
      <w:pPr>
        <w:jc w:val="both"/>
        <w:rPr>
          <w:rFonts w:cs="Calibri"/>
        </w:rPr>
      </w:pPr>
      <w:r>
        <w:rPr>
          <w:rFonts w:cs="Calibri"/>
          <w:noProof/>
        </w:rPr>
        <w:lastRenderedPageBreak/>
        <w:drawing>
          <wp:inline distT="0" distB="0" distL="0" distR="0" wp14:anchorId="0F61ABBF" wp14:editId="30085B94">
            <wp:extent cx="5419725" cy="785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9725" cy="7858125"/>
                    </a:xfrm>
                    <a:prstGeom prst="rect">
                      <a:avLst/>
                    </a:prstGeom>
                    <a:noFill/>
                    <a:ln>
                      <a:noFill/>
                    </a:ln>
                  </pic:spPr>
                </pic:pic>
              </a:graphicData>
            </a:graphic>
          </wp:inline>
        </w:drawing>
      </w:r>
    </w:p>
    <w:p w14:paraId="4F9B5CDA" w14:textId="77777777" w:rsidR="00623F5A" w:rsidRDefault="00623F5A" w:rsidP="001B20C1">
      <w:pPr>
        <w:jc w:val="both"/>
        <w:rPr>
          <w:rFonts w:cs="Calibri"/>
        </w:rPr>
      </w:pPr>
    </w:p>
    <w:p w14:paraId="1645FC93" w14:textId="77777777" w:rsidR="00623F5A" w:rsidRDefault="00623F5A" w:rsidP="001B20C1">
      <w:pPr>
        <w:jc w:val="both"/>
        <w:rPr>
          <w:rFonts w:cs="Calibri"/>
        </w:rPr>
      </w:pPr>
    </w:p>
    <w:p w14:paraId="15F76407" w14:textId="77777777" w:rsidR="00623F5A" w:rsidRDefault="00623F5A" w:rsidP="001B20C1">
      <w:pPr>
        <w:jc w:val="both"/>
        <w:rPr>
          <w:rFonts w:cs="Calibri"/>
        </w:rPr>
      </w:pPr>
    </w:p>
    <w:p w14:paraId="4EC5251A" w14:textId="1CE769E9" w:rsidR="00623F5A" w:rsidRDefault="00592149" w:rsidP="001B20C1">
      <w:pPr>
        <w:jc w:val="both"/>
        <w:rPr>
          <w:rFonts w:cs="Calibri"/>
        </w:rPr>
      </w:pPr>
      <w:r>
        <w:rPr>
          <w:rFonts w:cs="Calibri"/>
          <w:noProof/>
        </w:rPr>
        <w:lastRenderedPageBreak/>
        <w:drawing>
          <wp:inline distT="0" distB="0" distL="0" distR="0" wp14:anchorId="31067F6D" wp14:editId="571D5F8C">
            <wp:extent cx="5667375" cy="79152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7915275"/>
                    </a:xfrm>
                    <a:prstGeom prst="rect">
                      <a:avLst/>
                    </a:prstGeom>
                    <a:noFill/>
                    <a:ln>
                      <a:noFill/>
                    </a:ln>
                  </pic:spPr>
                </pic:pic>
              </a:graphicData>
            </a:graphic>
          </wp:inline>
        </w:drawing>
      </w:r>
    </w:p>
    <w:p w14:paraId="7C2D3800" w14:textId="77777777" w:rsidR="00623F5A" w:rsidRDefault="00623F5A" w:rsidP="001B20C1">
      <w:pPr>
        <w:jc w:val="both"/>
        <w:rPr>
          <w:rFonts w:cs="Calibri"/>
        </w:rPr>
      </w:pPr>
    </w:p>
    <w:p w14:paraId="6DCA44DE" w14:textId="77777777" w:rsidR="00623F5A" w:rsidRDefault="00623F5A" w:rsidP="001B20C1">
      <w:pPr>
        <w:jc w:val="both"/>
        <w:rPr>
          <w:rFonts w:cs="Calibri"/>
        </w:rPr>
      </w:pPr>
    </w:p>
    <w:p w14:paraId="03C0F602" w14:textId="115866A4" w:rsidR="00623F5A" w:rsidRDefault="00592149" w:rsidP="001B20C1">
      <w:pPr>
        <w:jc w:val="both"/>
      </w:pPr>
      <w:r>
        <w:rPr>
          <w:rFonts w:cs="Calibri"/>
          <w:noProof/>
        </w:rPr>
        <w:lastRenderedPageBreak/>
        <w:drawing>
          <wp:inline distT="0" distB="0" distL="0" distR="0" wp14:anchorId="6153458C" wp14:editId="159507C9">
            <wp:extent cx="5534025" cy="7896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34025" cy="7896225"/>
                    </a:xfrm>
                    <a:prstGeom prst="rect">
                      <a:avLst/>
                    </a:prstGeom>
                    <a:noFill/>
                    <a:ln>
                      <a:noFill/>
                    </a:ln>
                  </pic:spPr>
                </pic:pic>
              </a:graphicData>
            </a:graphic>
          </wp:inline>
        </w:drawing>
      </w:r>
    </w:p>
    <w:sectPr w:rsidR="00623F5A">
      <w:footerReference w:type="default" r:id="rId28"/>
      <w:headerReference w:type="first" r:id="rId29"/>
      <w:footerReference w:type="first" r:id="rId30"/>
      <w:pgSz w:w="11906" w:h="16838"/>
      <w:pgMar w:top="1418" w:right="1418" w:bottom="1418" w:left="1418"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CC94" w14:textId="77777777" w:rsidR="00EE5505" w:rsidRDefault="00EE5505">
      <w:r>
        <w:separator/>
      </w:r>
    </w:p>
  </w:endnote>
  <w:endnote w:type="continuationSeparator" w:id="0">
    <w:p w14:paraId="66FB4BE3" w14:textId="77777777" w:rsidR="00EE5505" w:rsidRDefault="00EE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64F" w14:textId="77777777" w:rsidR="00FD3082" w:rsidRPr="00D501B7" w:rsidRDefault="0087297F">
    <w:pPr>
      <w:pStyle w:val="Footer"/>
      <w:tabs>
        <w:tab w:val="left" w:pos="186"/>
      </w:tabs>
      <w:rPr>
        <w:color w:val="A6A6A6"/>
        <w:sz w:val="18"/>
      </w:rPr>
    </w:pPr>
    <w:r>
      <w:rPr>
        <w:color w:val="A6A6A6"/>
        <w:sz w:val="18"/>
      </w:rPr>
      <w:t xml:space="preserve">COMMUNITY </w:t>
    </w:r>
    <w:r w:rsidR="00DF740B">
      <w:rPr>
        <w:color w:val="A6A6A6"/>
        <w:sz w:val="18"/>
      </w:rPr>
      <w:t>CENTRE</w:t>
    </w:r>
    <w:r w:rsidR="00FD3082">
      <w:rPr>
        <w:color w:val="A6A6A6"/>
        <w:sz w:val="18"/>
      </w:rPr>
      <w:tab/>
    </w:r>
    <w:r w:rsidR="00DF740B" w:rsidRPr="00DF740B">
      <w:rPr>
        <w:color w:val="A6A6A6"/>
        <w:sz w:val="18"/>
      </w:rPr>
      <w:t>DA-811/2025</w:t>
    </w:r>
    <w:r w:rsidR="00FD3082">
      <w:rPr>
        <w:color w:val="A6A6A6"/>
        <w:sz w:val="18"/>
      </w:rPr>
      <w:tab/>
    </w:r>
    <w:r w:rsidR="00FD3082">
      <w:rPr>
        <w:color w:val="A6A6A6"/>
        <w:sz w:val="18"/>
      </w:rPr>
      <w:fldChar w:fldCharType="begin"/>
    </w:r>
    <w:r w:rsidR="00FD3082">
      <w:rPr>
        <w:color w:val="A6A6A6"/>
        <w:sz w:val="18"/>
      </w:rPr>
      <w:instrText xml:space="preserve"> PAGE   \* MERGEFORMAT </w:instrText>
    </w:r>
    <w:r w:rsidR="00FD3082">
      <w:rPr>
        <w:color w:val="A6A6A6"/>
        <w:sz w:val="18"/>
      </w:rPr>
      <w:fldChar w:fldCharType="separate"/>
    </w:r>
    <w:r w:rsidR="00FD3082">
      <w:rPr>
        <w:color w:val="A6A6A6"/>
        <w:sz w:val="18"/>
      </w:rPr>
      <w:t>31</w:t>
    </w:r>
    <w:r w:rsidR="00FD3082">
      <w:rPr>
        <w:noProof/>
        <w:color w:val="A6A6A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96D3" w14:textId="77777777" w:rsidR="00FD3082" w:rsidRPr="00D501B7" w:rsidRDefault="0087297F">
    <w:pPr>
      <w:pStyle w:val="Footer"/>
      <w:tabs>
        <w:tab w:val="left" w:pos="186"/>
      </w:tabs>
      <w:rPr>
        <w:color w:val="A6A6A6"/>
        <w:sz w:val="18"/>
      </w:rPr>
    </w:pPr>
    <w:r>
      <w:rPr>
        <w:color w:val="A6A6A6"/>
        <w:sz w:val="18"/>
      </w:rPr>
      <w:t>COMMUNITY HUB</w:t>
    </w:r>
    <w:r w:rsidR="00FD3082">
      <w:rPr>
        <w:color w:val="A6A6A6"/>
        <w:sz w:val="18"/>
      </w:rPr>
      <w:tab/>
      <w:t>DA-</w:t>
    </w:r>
    <w:r>
      <w:rPr>
        <w:color w:val="A6A6A6"/>
        <w:sz w:val="18"/>
      </w:rPr>
      <w:t>783</w:t>
    </w:r>
    <w:r w:rsidR="00FD3082">
      <w:rPr>
        <w:color w:val="A6A6A6"/>
        <w:sz w:val="18"/>
      </w:rPr>
      <w:t>/2024</w:t>
    </w:r>
    <w:r w:rsidR="00FD3082">
      <w:rPr>
        <w:color w:val="A6A6A6"/>
        <w:sz w:val="18"/>
      </w:rPr>
      <w:tab/>
    </w:r>
    <w:r w:rsidR="00FD3082">
      <w:rPr>
        <w:color w:val="A6A6A6"/>
        <w:sz w:val="18"/>
      </w:rPr>
      <w:fldChar w:fldCharType="begin"/>
    </w:r>
    <w:r w:rsidR="00FD3082">
      <w:rPr>
        <w:color w:val="A6A6A6"/>
        <w:sz w:val="18"/>
      </w:rPr>
      <w:instrText xml:space="preserve"> PAGE   \* MERGEFORMAT </w:instrText>
    </w:r>
    <w:r w:rsidR="00FD3082">
      <w:rPr>
        <w:color w:val="A6A6A6"/>
        <w:sz w:val="18"/>
      </w:rPr>
      <w:fldChar w:fldCharType="separate"/>
    </w:r>
    <w:r w:rsidR="00FD3082">
      <w:rPr>
        <w:color w:val="A6A6A6"/>
        <w:sz w:val="18"/>
      </w:rPr>
      <w:t>4</w:t>
    </w:r>
    <w:r w:rsidR="00FD3082">
      <w:rPr>
        <w:noProof/>
        <w:color w:val="A6A6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BE74" w14:textId="77777777" w:rsidR="00EE5505" w:rsidRDefault="00EE5505">
      <w:r>
        <w:separator/>
      </w:r>
    </w:p>
  </w:footnote>
  <w:footnote w:type="continuationSeparator" w:id="0">
    <w:p w14:paraId="16BB196C" w14:textId="77777777" w:rsidR="00EE5505" w:rsidRDefault="00EE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7A4F" w14:textId="77777777" w:rsidR="00FD3082" w:rsidRDefault="00FD3082">
    <w:pPr>
      <w:pStyle w:val="Header"/>
    </w:pPr>
  </w:p>
  <w:p w14:paraId="08E6199F" w14:textId="77777777" w:rsidR="00FD3082" w:rsidRDefault="00FD3082">
    <w:pPr>
      <w:pStyle w:val="Header"/>
    </w:pPr>
  </w:p>
  <w:p w14:paraId="7E7191F8" w14:textId="77777777" w:rsidR="00FD3082" w:rsidRDefault="00FD3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E0"/>
    <w:multiLevelType w:val="hybridMultilevel"/>
    <w:tmpl w:val="5B846744"/>
    <w:lvl w:ilvl="0" w:tplc="FFFFFFFF">
      <w:start w:val="1"/>
      <w:numFmt w:val="lowerRoman"/>
      <w:lvlText w:val="%1."/>
      <w:lvlJc w:val="left"/>
      <w:pPr>
        <w:ind w:left="2441" w:hanging="360"/>
      </w:pPr>
      <w:rPr>
        <w:rFonts w:hint="default"/>
      </w:rPr>
    </w:lvl>
    <w:lvl w:ilvl="1" w:tplc="FFFFFFFF">
      <w:start w:val="1"/>
      <w:numFmt w:val="lowerLetter"/>
      <w:lvlText w:val="%2."/>
      <w:lvlJc w:val="left"/>
      <w:pPr>
        <w:ind w:left="1001" w:hanging="360"/>
      </w:pPr>
    </w:lvl>
    <w:lvl w:ilvl="2" w:tplc="FFFFFFFF">
      <w:start w:val="1"/>
      <w:numFmt w:val="lowerRoman"/>
      <w:lvlText w:val="%3."/>
      <w:lvlJc w:val="right"/>
      <w:pPr>
        <w:ind w:left="1721" w:hanging="180"/>
      </w:pPr>
    </w:lvl>
    <w:lvl w:ilvl="3" w:tplc="FFFFFFFF">
      <w:start w:val="1"/>
      <w:numFmt w:val="decimal"/>
      <w:lvlText w:val="%4."/>
      <w:lvlJc w:val="left"/>
      <w:pPr>
        <w:ind w:left="2441" w:hanging="360"/>
      </w:pPr>
    </w:lvl>
    <w:lvl w:ilvl="4" w:tplc="FFFFFFFF">
      <w:start w:val="1"/>
      <w:numFmt w:val="lowerLetter"/>
      <w:lvlText w:val="%5."/>
      <w:lvlJc w:val="left"/>
      <w:pPr>
        <w:ind w:left="3161" w:hanging="360"/>
      </w:pPr>
    </w:lvl>
    <w:lvl w:ilvl="5" w:tplc="FFFFFFFF">
      <w:start w:val="1"/>
      <w:numFmt w:val="lowerRoman"/>
      <w:lvlText w:val="%6."/>
      <w:lvlJc w:val="right"/>
      <w:pPr>
        <w:ind w:left="3881" w:hanging="180"/>
      </w:pPr>
    </w:lvl>
    <w:lvl w:ilvl="6" w:tplc="FFFFFFFF">
      <w:start w:val="1"/>
      <w:numFmt w:val="decimal"/>
      <w:lvlText w:val="%7."/>
      <w:lvlJc w:val="left"/>
      <w:pPr>
        <w:ind w:left="4601" w:hanging="360"/>
      </w:pPr>
    </w:lvl>
    <w:lvl w:ilvl="7" w:tplc="FFFFFFFF">
      <w:start w:val="1"/>
      <w:numFmt w:val="lowerLetter"/>
      <w:lvlText w:val="%8."/>
      <w:lvlJc w:val="left"/>
      <w:pPr>
        <w:ind w:left="5321" w:hanging="360"/>
      </w:pPr>
    </w:lvl>
    <w:lvl w:ilvl="8" w:tplc="FFFFFFFF">
      <w:start w:val="1"/>
      <w:numFmt w:val="lowerRoman"/>
      <w:lvlText w:val="%9."/>
      <w:lvlJc w:val="right"/>
      <w:pPr>
        <w:ind w:left="6041" w:hanging="180"/>
      </w:pPr>
    </w:lvl>
  </w:abstractNum>
  <w:abstractNum w:abstractNumId="1" w15:restartNumberingAfterBreak="0">
    <w:nsid w:val="05815C2E"/>
    <w:multiLevelType w:val="hybridMultilevel"/>
    <w:tmpl w:val="E9C24C98"/>
    <w:lvl w:ilvl="0" w:tplc="FFFFFFFF">
      <w:start w:val="1"/>
      <w:numFmt w:val="lowerRoman"/>
      <w:lvlText w:val="%1."/>
      <w:lvlJc w:val="left"/>
      <w:pPr>
        <w:ind w:left="1440" w:hanging="360"/>
      </w:pPr>
      <w:rPr>
        <w:rFonts w:hint="default"/>
        <w:b w:val="0"/>
        <w:i w:val="0"/>
        <w:color w:val="auto"/>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4211B"/>
    <w:multiLevelType w:val="hybridMultilevel"/>
    <w:tmpl w:val="763E87D6"/>
    <w:lvl w:ilvl="0" w:tplc="FFFFFFFF">
      <w:start w:val="1"/>
      <w:numFmt w:val="lowerRoman"/>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1F7A2C"/>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78A71A2"/>
    <w:multiLevelType w:val="hybridMultilevel"/>
    <w:tmpl w:val="890E6FFC"/>
    <w:lvl w:ilvl="0" w:tplc="FFFFFFFF">
      <w:start w:val="1"/>
      <w:numFmt w:val="bullet"/>
      <w:pStyle w:val="BCCBullet2"/>
      <w:lvlText w:val=""/>
      <w:lvlJc w:val="left"/>
      <w:pPr>
        <w:tabs>
          <w:tab w:val="num" w:pos="425"/>
        </w:tabs>
        <w:ind w:left="785" w:hanging="360"/>
      </w:pPr>
      <w:rPr>
        <w:rFonts w:ascii="Symbol" w:hAnsi="Symbol" w:hint="default"/>
        <w:color w:val="auto"/>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AAD4746"/>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BC70703"/>
    <w:multiLevelType w:val="hybridMultilevel"/>
    <w:tmpl w:val="9CEC71B0"/>
    <w:lvl w:ilvl="0" w:tplc="FFFFFFFF">
      <w:start w:val="1"/>
      <w:numFmt w:val="lowerRoman"/>
      <w:lvlText w:val="%1."/>
      <w:lvlJc w:val="left"/>
      <w:pPr>
        <w:ind w:left="28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A468BA"/>
    <w:multiLevelType w:val="multilevel"/>
    <w:tmpl w:val="1ED8BEA2"/>
    <w:lvl w:ilvl="0">
      <w:start w:val="1"/>
      <w:numFmt w:val="bullet"/>
      <w:pStyle w:val="ListBullet"/>
      <w:lvlText w:val=""/>
      <w:lvlJc w:val="left"/>
      <w:pPr>
        <w:ind w:left="340" w:hanging="340"/>
      </w:pPr>
      <w:rPr>
        <w:rFonts w:ascii="Wingdings" w:hAnsi="Wingdings" w:hint="default"/>
        <w:color w:val="000000"/>
      </w:rPr>
    </w:lvl>
    <w:lvl w:ilvl="1">
      <w:start w:val="1"/>
      <w:numFmt w:val="bullet"/>
      <w:pStyle w:val="ListBullet2"/>
      <w:lvlText w:val="−"/>
      <w:lvlJc w:val="left"/>
      <w:pPr>
        <w:ind w:left="680" w:hanging="340"/>
      </w:pPr>
      <w:rPr>
        <w:color w:val="auto"/>
      </w:rPr>
    </w:lvl>
    <w:lvl w:ilvl="2">
      <w:start w:val="1"/>
      <w:numFmt w:val="bullet"/>
      <w:pStyle w:val="ListBullet3"/>
      <w:lvlText w:val="○"/>
      <w:lvlJc w:val="left"/>
      <w:pPr>
        <w:ind w:left="1020" w:hanging="340"/>
      </w:pPr>
      <w:rPr>
        <w:rFonts w:ascii="Arial" w:hAnsi="Arial" w:cs="Times New Roman" w:hint="default"/>
        <w:color w:val="000000"/>
      </w:rPr>
    </w:lvl>
    <w:lvl w:ilvl="3">
      <w:start w:val="1"/>
      <w:numFmt w:val="bullet"/>
      <w:pStyle w:val="ListBullet4"/>
      <w:lvlText w:val="−"/>
      <w:lvlJc w:val="left"/>
      <w:pPr>
        <w:ind w:left="1360" w:hanging="340"/>
      </w:pPr>
      <w:rPr>
        <w:color w:val="auto"/>
      </w:rPr>
    </w:lvl>
    <w:lvl w:ilvl="4">
      <w:start w:val="1"/>
      <w:numFmt w:val="bullet"/>
      <w:pStyle w:val="ListBullet5"/>
      <w:lvlText w:val="−"/>
      <w:lvlJc w:val="left"/>
      <w:pPr>
        <w:ind w:left="1700" w:hanging="340"/>
      </w:pPr>
      <w:rPr>
        <w:color w:val="auto"/>
      </w:rPr>
    </w:lvl>
    <w:lvl w:ilvl="5">
      <w:start w:val="1"/>
      <w:numFmt w:val="bullet"/>
      <w:lvlText w:val="−"/>
      <w:lvlJc w:val="left"/>
      <w:pPr>
        <w:ind w:left="2040" w:hanging="340"/>
      </w:pPr>
      <w:rPr>
        <w:color w:val="auto"/>
      </w:rPr>
    </w:lvl>
    <w:lvl w:ilvl="6">
      <w:start w:val="1"/>
      <w:numFmt w:val="bullet"/>
      <w:lvlText w:val="−"/>
      <w:lvlJc w:val="left"/>
      <w:pPr>
        <w:ind w:left="2380" w:hanging="340"/>
      </w:pPr>
      <w:rPr>
        <w:color w:val="auto"/>
      </w:rPr>
    </w:lvl>
    <w:lvl w:ilvl="7">
      <w:start w:val="1"/>
      <w:numFmt w:val="bullet"/>
      <w:lvlText w:val="−"/>
      <w:lvlJc w:val="left"/>
      <w:pPr>
        <w:ind w:left="2720" w:hanging="340"/>
      </w:pPr>
      <w:rPr>
        <w:color w:val="auto"/>
      </w:rPr>
    </w:lvl>
    <w:lvl w:ilvl="8">
      <w:start w:val="1"/>
      <w:numFmt w:val="bullet"/>
      <w:lvlText w:val="−"/>
      <w:lvlJc w:val="left"/>
      <w:pPr>
        <w:ind w:left="3060" w:hanging="340"/>
      </w:pPr>
      <w:rPr>
        <w:color w:val="auto"/>
      </w:rPr>
    </w:lvl>
  </w:abstractNum>
  <w:abstractNum w:abstractNumId="8" w15:restartNumberingAfterBreak="0">
    <w:nsid w:val="0EF219DC"/>
    <w:multiLevelType w:val="hybridMultilevel"/>
    <w:tmpl w:val="AA1C8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73EBD"/>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FF1DC6"/>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117E7A"/>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096E99"/>
    <w:multiLevelType w:val="hybridMultilevel"/>
    <w:tmpl w:val="829ABBF6"/>
    <w:lvl w:ilvl="0" w:tplc="3752C0EA">
      <w:start w:val="1"/>
      <w:numFmt w:val="lowerLetter"/>
      <w:lvlText w:val="(%1)"/>
      <w:lvlJc w:val="left"/>
      <w:pPr>
        <w:ind w:left="720" w:hanging="360"/>
      </w:pPr>
      <w:rPr>
        <w:rFonts w:hint="default"/>
      </w:rPr>
    </w:lvl>
    <w:lvl w:ilvl="1" w:tplc="445A9B22">
      <w:start w:val="1"/>
      <w:numFmt w:val="lowerRoman"/>
      <w:lvlText w:val="%2."/>
      <w:lvlJc w:val="left"/>
      <w:pPr>
        <w:ind w:left="1440" w:hanging="360"/>
      </w:pPr>
      <w:rPr>
        <w:rFonts w:hint="default"/>
        <w:b w:val="0"/>
        <w:i w:val="0"/>
        <w:color w:val="auto"/>
        <w:sz w:val="22"/>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CD71E8"/>
    <w:multiLevelType w:val="hybridMultilevel"/>
    <w:tmpl w:val="3A3A30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244102"/>
    <w:multiLevelType w:val="hybridMultilevel"/>
    <w:tmpl w:val="5C92A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D370D7"/>
    <w:multiLevelType w:val="hybridMultilevel"/>
    <w:tmpl w:val="3E10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2D6D57"/>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0DB7257"/>
    <w:multiLevelType w:val="hybridMultilevel"/>
    <w:tmpl w:val="8D1278DA"/>
    <w:lvl w:ilvl="0" w:tplc="FFFFFFFF">
      <w:start w:val="1"/>
      <w:numFmt w:val="lowerLetter"/>
      <w:lvlText w:val="(%1)"/>
      <w:lvlJc w:val="left"/>
      <w:pPr>
        <w:ind w:left="720" w:hanging="360"/>
      </w:pPr>
    </w:lvl>
    <w:lvl w:ilvl="1" w:tplc="FFFFFFFF">
      <w:start w:val="1"/>
      <w:numFmt w:val="lowerRoman"/>
      <w:lvlText w:val="%2."/>
      <w:lvlJc w:val="left"/>
      <w:pPr>
        <w:ind w:left="1440" w:hanging="360"/>
      </w:pPr>
      <w:rPr>
        <w:b w:val="0"/>
        <w:i w:val="0"/>
        <w:color w:val="auto"/>
        <w:sz w:val="22"/>
        <w:szCs w:val="24"/>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0FE30D7"/>
    <w:multiLevelType w:val="hybridMultilevel"/>
    <w:tmpl w:val="1EF03850"/>
    <w:lvl w:ilvl="0" w:tplc="FFFFFFFF">
      <w:start w:val="1"/>
      <w:numFmt w:val="bullet"/>
      <w:pStyle w:val="BCCTable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9008E"/>
    <w:multiLevelType w:val="singleLevel"/>
    <w:tmpl w:val="0E564CF2"/>
    <w:lvl w:ilvl="0">
      <w:start w:val="12"/>
      <w:numFmt w:val="decimal"/>
      <w:pStyle w:val="BCCBullet"/>
      <w:lvlText w:val="%1)"/>
      <w:lvlJc w:val="left"/>
      <w:pPr>
        <w:tabs>
          <w:tab w:val="num" w:pos="533"/>
        </w:tabs>
        <w:ind w:left="533" w:hanging="533"/>
      </w:pPr>
      <w:rPr>
        <w:sz w:val="24"/>
      </w:rPr>
    </w:lvl>
  </w:abstractNum>
  <w:abstractNum w:abstractNumId="20" w15:restartNumberingAfterBreak="0">
    <w:nsid w:val="32911FA8"/>
    <w:multiLevelType w:val="hybridMultilevel"/>
    <w:tmpl w:val="5FF493AE"/>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BCAC89C">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F2485A"/>
    <w:multiLevelType w:val="hybridMultilevel"/>
    <w:tmpl w:val="F634CE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C7933E6"/>
    <w:multiLevelType w:val="hybridMultilevel"/>
    <w:tmpl w:val="616AB70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01E7E32"/>
    <w:multiLevelType w:val="multilevel"/>
    <w:tmpl w:val="A8D4523A"/>
    <w:lvl w:ilvl="0">
      <w:start w:val="1"/>
      <w:numFmt w:val="lowerRoman"/>
      <w:lvlText w:val="%1."/>
      <w:lvlJc w:val="left"/>
      <w:pPr>
        <w:ind w:left="360" w:hanging="360"/>
      </w:pPr>
      <w:rPr>
        <w:rFonts w:hint="default"/>
        <w:b w:val="0"/>
        <w:color w:val="auto"/>
        <w:sz w:val="22"/>
        <w:szCs w:val="24"/>
      </w:rPr>
    </w:lvl>
    <w:lvl w:ilvl="1">
      <w:start w:val="1"/>
      <w:numFmt w:val="decimal"/>
      <w:lvlText w:val="%1.%2."/>
      <w:lvlJc w:val="left"/>
      <w:pPr>
        <w:ind w:left="1000" w:hanging="432"/>
      </w:pPr>
      <w:rPr>
        <w:color w:val="auto"/>
      </w:rPr>
    </w:lvl>
    <w:lvl w:ilvl="2">
      <w:start w:val="1"/>
      <w:numFmt w:val="lowerLetter"/>
      <w:lvlText w:val="%3."/>
      <w:lvlJc w:val="left"/>
      <w:pPr>
        <w:ind w:left="122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7473D9"/>
    <w:multiLevelType w:val="hybridMultilevel"/>
    <w:tmpl w:val="5AC6E06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2E3B20"/>
    <w:multiLevelType w:val="hybridMultilevel"/>
    <w:tmpl w:val="1AB640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6C65DFD"/>
    <w:multiLevelType w:val="hybridMultilevel"/>
    <w:tmpl w:val="16B8E1E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91B6581"/>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4091EDD"/>
    <w:multiLevelType w:val="multilevel"/>
    <w:tmpl w:val="8AF2F9B8"/>
    <w:lvl w:ilvl="0">
      <w:start w:val="1"/>
      <w:numFmt w:val="decimal"/>
      <w:lvlText w:val="%1."/>
      <w:lvlJc w:val="left"/>
      <w:pPr>
        <w:ind w:left="360" w:hanging="360"/>
      </w:pPr>
      <w:rPr>
        <w:b/>
        <w:color w:val="auto"/>
        <w:sz w:val="24"/>
        <w:szCs w:val="24"/>
      </w:rPr>
    </w:lvl>
    <w:lvl w:ilvl="1">
      <w:start w:val="1"/>
      <w:numFmt w:val="decimal"/>
      <w:lvlText w:val="%2."/>
      <w:lvlJc w:val="left"/>
      <w:pPr>
        <w:ind w:left="1000" w:hanging="432"/>
      </w:pPr>
      <w:rPr>
        <w:rFonts w:ascii="Calibri" w:hAnsi="Calibri" w:cs="Calibri" w:hint="default"/>
        <w:b/>
        <w:sz w:val="22"/>
        <w:szCs w:val="22"/>
      </w:rPr>
    </w:lvl>
    <w:lvl w:ilvl="2">
      <w:start w:val="1"/>
      <w:numFmt w:val="lowerLetter"/>
      <w:lvlText w:val="%3."/>
      <w:lvlJc w:val="left"/>
      <w:pPr>
        <w:ind w:left="50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2427BB"/>
    <w:multiLevelType w:val="hybridMultilevel"/>
    <w:tmpl w:val="516E61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467D7D"/>
    <w:multiLevelType w:val="hybridMultilevel"/>
    <w:tmpl w:val="8C88B9B8"/>
    <w:lvl w:ilvl="0" w:tplc="5D642738">
      <w:start w:val="1"/>
      <w:numFmt w:val="lowerLetter"/>
      <w:lvlText w:val="%1."/>
      <w:lvlJc w:val="left"/>
      <w:pPr>
        <w:ind w:left="144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A261B91"/>
    <w:multiLevelType w:val="hybridMultilevel"/>
    <w:tmpl w:val="8AEABC90"/>
    <w:lvl w:ilvl="0" w:tplc="FFFFFFFF">
      <w:start w:val="1"/>
      <w:numFmt w:val="lowerLetter"/>
      <w:lvlText w:val="%1."/>
      <w:lvlJc w:val="left"/>
      <w:pPr>
        <w:tabs>
          <w:tab w:val="num" w:pos="2061"/>
        </w:tabs>
        <w:ind w:left="2061" w:hanging="360"/>
      </w:pPr>
    </w:lvl>
    <w:lvl w:ilvl="1" w:tplc="FFFFFFFF">
      <w:start w:val="1"/>
      <w:numFmt w:val="decimal"/>
      <w:lvlText w:val="%2."/>
      <w:lvlJc w:val="left"/>
      <w:pPr>
        <w:tabs>
          <w:tab w:val="num" w:pos="2781"/>
        </w:tabs>
        <w:ind w:left="2781" w:hanging="360"/>
      </w:pPr>
    </w:lvl>
    <w:lvl w:ilvl="2" w:tplc="FFFFFFFF">
      <w:start w:val="1"/>
      <w:numFmt w:val="lowerLetter"/>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D0A7F97"/>
    <w:multiLevelType w:val="hybridMultilevel"/>
    <w:tmpl w:val="2522FB38"/>
    <w:lvl w:ilvl="0" w:tplc="FFFFFFFF">
      <w:start w:val="1"/>
      <w:numFmt w:val="lowerRoman"/>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1B0759B"/>
    <w:multiLevelType w:val="hybridMultilevel"/>
    <w:tmpl w:val="4086DB98"/>
    <w:lvl w:ilvl="0" w:tplc="FFFFFFFF">
      <w:start w:val="1"/>
      <w:numFmt w:val="decimal"/>
      <w:pStyle w:val="BCCLis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6ED6C3D"/>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9FD6322"/>
    <w:multiLevelType w:val="hybridMultilevel"/>
    <w:tmpl w:val="1A84A9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B630BD9"/>
    <w:multiLevelType w:val="hybridMultilevel"/>
    <w:tmpl w:val="E38E8224"/>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991421"/>
    <w:multiLevelType w:val="hybridMultilevel"/>
    <w:tmpl w:val="F49E1C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CCA496B"/>
    <w:multiLevelType w:val="hybridMultilevel"/>
    <w:tmpl w:val="F7F4FED0"/>
    <w:lvl w:ilvl="0" w:tplc="11B81424">
      <w:start w:val="1"/>
      <w:numFmt w:val="lowerLetter"/>
      <w:lvlText w:val="%1."/>
      <w:lvlJc w:val="left"/>
      <w:pPr>
        <w:ind w:left="216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08229A"/>
    <w:multiLevelType w:val="hybridMultilevel"/>
    <w:tmpl w:val="42DAF45A"/>
    <w:lvl w:ilvl="0" w:tplc="73FAC66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734AD4"/>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BC50459"/>
    <w:multiLevelType w:val="hybridMultilevel"/>
    <w:tmpl w:val="2522FB38"/>
    <w:lvl w:ilvl="0" w:tplc="FFFFFFFF">
      <w:start w:val="1"/>
      <w:numFmt w:val="lowerRoman"/>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C227CBC"/>
    <w:multiLevelType w:val="hybridMultilevel"/>
    <w:tmpl w:val="4D4EF6D6"/>
    <w:lvl w:ilvl="0" w:tplc="3C561E9C">
      <w:start w:val="1"/>
      <w:numFmt w:val="lowerLetter"/>
      <w:lvlText w:val="%1."/>
      <w:lvlJc w:val="left"/>
      <w:pPr>
        <w:ind w:left="1152" w:hanging="360"/>
      </w:pPr>
      <w:rPr>
        <w:sz w:val="22"/>
        <w:szCs w:val="22"/>
      </w:rPr>
    </w:lvl>
    <w:lvl w:ilvl="1" w:tplc="0C090019">
      <w:start w:val="1"/>
      <w:numFmt w:val="lowerLetter"/>
      <w:lvlText w:val="%2."/>
      <w:lvlJc w:val="left"/>
      <w:pPr>
        <w:ind w:left="1872" w:hanging="360"/>
      </w:pPr>
    </w:lvl>
    <w:lvl w:ilvl="2" w:tplc="0C09001B">
      <w:start w:val="1"/>
      <w:numFmt w:val="lowerRoman"/>
      <w:lvlText w:val="%3."/>
      <w:lvlJc w:val="right"/>
      <w:pPr>
        <w:ind w:left="2592" w:hanging="180"/>
      </w:pPr>
    </w:lvl>
    <w:lvl w:ilvl="3" w:tplc="0C09000F">
      <w:start w:val="1"/>
      <w:numFmt w:val="decimal"/>
      <w:lvlText w:val="%4."/>
      <w:lvlJc w:val="left"/>
      <w:pPr>
        <w:ind w:left="3312" w:hanging="360"/>
      </w:pPr>
    </w:lvl>
    <w:lvl w:ilvl="4" w:tplc="0C090019">
      <w:start w:val="1"/>
      <w:numFmt w:val="lowerLetter"/>
      <w:lvlText w:val="%5."/>
      <w:lvlJc w:val="left"/>
      <w:pPr>
        <w:ind w:left="4032" w:hanging="360"/>
      </w:pPr>
    </w:lvl>
    <w:lvl w:ilvl="5" w:tplc="0C09001B">
      <w:start w:val="1"/>
      <w:numFmt w:val="lowerRoman"/>
      <w:lvlText w:val="%6."/>
      <w:lvlJc w:val="right"/>
      <w:pPr>
        <w:ind w:left="4752" w:hanging="180"/>
      </w:pPr>
    </w:lvl>
    <w:lvl w:ilvl="6" w:tplc="0C09000F">
      <w:start w:val="1"/>
      <w:numFmt w:val="decimal"/>
      <w:lvlText w:val="%7."/>
      <w:lvlJc w:val="left"/>
      <w:pPr>
        <w:ind w:left="5472" w:hanging="360"/>
      </w:pPr>
    </w:lvl>
    <w:lvl w:ilvl="7" w:tplc="0C090019">
      <w:start w:val="1"/>
      <w:numFmt w:val="lowerLetter"/>
      <w:lvlText w:val="%8."/>
      <w:lvlJc w:val="left"/>
      <w:pPr>
        <w:ind w:left="6192" w:hanging="360"/>
      </w:pPr>
    </w:lvl>
    <w:lvl w:ilvl="8" w:tplc="0C09001B">
      <w:start w:val="1"/>
      <w:numFmt w:val="lowerRoman"/>
      <w:lvlText w:val="%9."/>
      <w:lvlJc w:val="right"/>
      <w:pPr>
        <w:ind w:left="6912" w:hanging="180"/>
      </w:pPr>
    </w:lvl>
  </w:abstractNum>
  <w:abstractNum w:abstractNumId="43" w15:restartNumberingAfterBreak="0">
    <w:nsid w:val="7C8954A8"/>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AC2B0A"/>
    <w:multiLevelType w:val="hybridMultilevel"/>
    <w:tmpl w:val="D9AC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0824658">
    <w:abstractNumId w:val="4"/>
  </w:num>
  <w:num w:numId="2" w16cid:durableId="612248453">
    <w:abstractNumId w:val="19"/>
  </w:num>
  <w:num w:numId="3" w16cid:durableId="966546092">
    <w:abstractNumId w:val="18"/>
  </w:num>
  <w:num w:numId="4" w16cid:durableId="1159691003">
    <w:abstractNumId w:val="33"/>
  </w:num>
  <w:num w:numId="5" w16cid:durableId="1036468379">
    <w:abstractNumId w:val="7"/>
  </w:num>
  <w:num w:numId="6" w16cid:durableId="891697550">
    <w:abstractNumId w:val="28"/>
  </w:num>
  <w:num w:numId="7" w16cid:durableId="796725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311455">
    <w:abstractNumId w:val="0"/>
  </w:num>
  <w:num w:numId="9" w16cid:durableId="15285252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980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317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119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592270">
    <w:abstractNumId w:val="41"/>
  </w:num>
  <w:num w:numId="14" w16cid:durableId="1552234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984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94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0998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432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944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728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3462138">
    <w:abstractNumId w:val="23"/>
  </w:num>
  <w:num w:numId="22" w16cid:durableId="1001853071">
    <w:abstractNumId w:val="36"/>
  </w:num>
  <w:num w:numId="23" w16cid:durableId="20588952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6569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862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7155675">
    <w:abstractNumId w:val="21"/>
  </w:num>
  <w:num w:numId="27" w16cid:durableId="2127196385">
    <w:abstractNumId w:val="32"/>
  </w:num>
  <w:num w:numId="28" w16cid:durableId="1216115528">
    <w:abstractNumId w:val="3"/>
  </w:num>
  <w:num w:numId="29" w16cid:durableId="1341199365">
    <w:abstractNumId w:val="2"/>
  </w:num>
  <w:num w:numId="30" w16cid:durableId="687878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8777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964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6254352">
    <w:abstractNumId w:val="1"/>
  </w:num>
  <w:num w:numId="34" w16cid:durableId="1664429735">
    <w:abstractNumId w:val="24"/>
  </w:num>
  <w:num w:numId="35" w16cid:durableId="2072653097">
    <w:abstractNumId w:val="39"/>
  </w:num>
  <w:num w:numId="36" w16cid:durableId="1208298244">
    <w:abstractNumId w:val="14"/>
  </w:num>
  <w:num w:numId="37" w16cid:durableId="1939555133">
    <w:abstractNumId w:val="20"/>
  </w:num>
  <w:num w:numId="38" w16cid:durableId="1263337850">
    <w:abstractNumId w:val="31"/>
  </w:num>
  <w:num w:numId="39" w16cid:durableId="1585338285">
    <w:abstractNumId w:val="22"/>
  </w:num>
  <w:num w:numId="40" w16cid:durableId="1444617948">
    <w:abstractNumId w:val="30"/>
  </w:num>
  <w:num w:numId="41" w16cid:durableId="400639612">
    <w:abstractNumId w:val="8"/>
  </w:num>
  <w:num w:numId="42" w16cid:durableId="1181816574">
    <w:abstractNumId w:val="44"/>
  </w:num>
  <w:num w:numId="43" w16cid:durableId="1026907513">
    <w:abstractNumId w:val="15"/>
  </w:num>
  <w:num w:numId="44" w16cid:durableId="1139760244">
    <w:abstractNumId w:val="29"/>
  </w:num>
  <w:num w:numId="45" w16cid:durableId="129625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1954836">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thwaySessionID" w:val="4180"/>
  </w:docVars>
  <w:rsids>
    <w:rsidRoot w:val="005806DB"/>
    <w:rsid w:val="00011628"/>
    <w:rsid w:val="000158A8"/>
    <w:rsid w:val="000246DF"/>
    <w:rsid w:val="00040DE0"/>
    <w:rsid w:val="00042F1E"/>
    <w:rsid w:val="000549FF"/>
    <w:rsid w:val="00075618"/>
    <w:rsid w:val="000777D8"/>
    <w:rsid w:val="000A4665"/>
    <w:rsid w:val="000B16F6"/>
    <w:rsid w:val="000E09DC"/>
    <w:rsid w:val="00126DC4"/>
    <w:rsid w:val="001B20C1"/>
    <w:rsid w:val="001B53F2"/>
    <w:rsid w:val="001C1303"/>
    <w:rsid w:val="001E6546"/>
    <w:rsid w:val="001F07F4"/>
    <w:rsid w:val="002120A1"/>
    <w:rsid w:val="002545F8"/>
    <w:rsid w:val="00256E46"/>
    <w:rsid w:val="00264457"/>
    <w:rsid w:val="00274948"/>
    <w:rsid w:val="00297B44"/>
    <w:rsid w:val="002E4041"/>
    <w:rsid w:val="002F3C18"/>
    <w:rsid w:val="00317270"/>
    <w:rsid w:val="00362FFE"/>
    <w:rsid w:val="0037142D"/>
    <w:rsid w:val="003871D6"/>
    <w:rsid w:val="003A4286"/>
    <w:rsid w:val="003D03B0"/>
    <w:rsid w:val="003E672A"/>
    <w:rsid w:val="003F4E6F"/>
    <w:rsid w:val="00414292"/>
    <w:rsid w:val="004227A5"/>
    <w:rsid w:val="004369B2"/>
    <w:rsid w:val="004540F4"/>
    <w:rsid w:val="00493F70"/>
    <w:rsid w:val="004D1B0D"/>
    <w:rsid w:val="004E5AB0"/>
    <w:rsid w:val="004E6D6F"/>
    <w:rsid w:val="004F178C"/>
    <w:rsid w:val="00510031"/>
    <w:rsid w:val="005508D9"/>
    <w:rsid w:val="00552F71"/>
    <w:rsid w:val="00574E51"/>
    <w:rsid w:val="005806DB"/>
    <w:rsid w:val="00592149"/>
    <w:rsid w:val="005973CF"/>
    <w:rsid w:val="005D479F"/>
    <w:rsid w:val="00623F5A"/>
    <w:rsid w:val="00652BC1"/>
    <w:rsid w:val="00676A0F"/>
    <w:rsid w:val="00677B29"/>
    <w:rsid w:val="00683942"/>
    <w:rsid w:val="00686E03"/>
    <w:rsid w:val="006A67B8"/>
    <w:rsid w:val="006B1014"/>
    <w:rsid w:val="006C2F19"/>
    <w:rsid w:val="006D7325"/>
    <w:rsid w:val="006E5FC5"/>
    <w:rsid w:val="00711D49"/>
    <w:rsid w:val="0072227B"/>
    <w:rsid w:val="007643C8"/>
    <w:rsid w:val="0078701D"/>
    <w:rsid w:val="007E7F4C"/>
    <w:rsid w:val="007F6D70"/>
    <w:rsid w:val="008217B7"/>
    <w:rsid w:val="008523E6"/>
    <w:rsid w:val="0087297F"/>
    <w:rsid w:val="008734C3"/>
    <w:rsid w:val="008A1012"/>
    <w:rsid w:val="008B6438"/>
    <w:rsid w:val="008C2A43"/>
    <w:rsid w:val="008F6EA3"/>
    <w:rsid w:val="00903E2B"/>
    <w:rsid w:val="009072A4"/>
    <w:rsid w:val="00913133"/>
    <w:rsid w:val="00922050"/>
    <w:rsid w:val="00960DEF"/>
    <w:rsid w:val="00961779"/>
    <w:rsid w:val="009944DD"/>
    <w:rsid w:val="009C7200"/>
    <w:rsid w:val="009D29CD"/>
    <w:rsid w:val="009E48B2"/>
    <w:rsid w:val="00A4582D"/>
    <w:rsid w:val="00A74812"/>
    <w:rsid w:val="00A859B6"/>
    <w:rsid w:val="00A910F3"/>
    <w:rsid w:val="00AA31F1"/>
    <w:rsid w:val="00AC4F4A"/>
    <w:rsid w:val="00AD196A"/>
    <w:rsid w:val="00B13912"/>
    <w:rsid w:val="00B444D5"/>
    <w:rsid w:val="00B56BB1"/>
    <w:rsid w:val="00BA3851"/>
    <w:rsid w:val="00BA466F"/>
    <w:rsid w:val="00BA6B03"/>
    <w:rsid w:val="00BC4EAB"/>
    <w:rsid w:val="00BF17F2"/>
    <w:rsid w:val="00C17FCD"/>
    <w:rsid w:val="00C35F6B"/>
    <w:rsid w:val="00C47FDD"/>
    <w:rsid w:val="00C7511C"/>
    <w:rsid w:val="00CB49CC"/>
    <w:rsid w:val="00CE3347"/>
    <w:rsid w:val="00D06703"/>
    <w:rsid w:val="00D11EE3"/>
    <w:rsid w:val="00D24C4F"/>
    <w:rsid w:val="00D26918"/>
    <w:rsid w:val="00D376D4"/>
    <w:rsid w:val="00D42A79"/>
    <w:rsid w:val="00D7261A"/>
    <w:rsid w:val="00D81E8C"/>
    <w:rsid w:val="00DA1840"/>
    <w:rsid w:val="00DA685A"/>
    <w:rsid w:val="00DB7040"/>
    <w:rsid w:val="00DC5893"/>
    <w:rsid w:val="00DC5A9C"/>
    <w:rsid w:val="00DF740B"/>
    <w:rsid w:val="00E16D11"/>
    <w:rsid w:val="00E47F93"/>
    <w:rsid w:val="00E64676"/>
    <w:rsid w:val="00E646C3"/>
    <w:rsid w:val="00E72B1F"/>
    <w:rsid w:val="00E85EC3"/>
    <w:rsid w:val="00EE5505"/>
    <w:rsid w:val="00F000EC"/>
    <w:rsid w:val="00F25DDA"/>
    <w:rsid w:val="00F52015"/>
    <w:rsid w:val="00F54B9F"/>
    <w:rsid w:val="00F64721"/>
    <w:rsid w:val="00F772B2"/>
    <w:rsid w:val="00F95017"/>
    <w:rsid w:val="00F963B9"/>
    <w:rsid w:val="00FA659E"/>
    <w:rsid w:val="00FC2E5B"/>
    <w:rsid w:val="00FD3082"/>
    <w:rsid w:val="00FD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6BC48"/>
  <w15:chartTrackingRefBased/>
  <w15:docId w15:val="{7A4DC55E-E937-4343-934C-629CEE26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1"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List Bullet" w:uiPriority="16" w:qFormat="1"/>
    <w:lsdException w:name="List Bullet 2" w:uiPriority="17"/>
    <w:lsdException w:name="List Bullet 3" w:uiPriority="18"/>
    <w:lsdException w:name="List Bullet 4" w:uiPriority="4"/>
    <w:lsdException w:name="List Bullet 5" w:uiPriority="4"/>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BB7"/>
    <w:rPr>
      <w:rFonts w:ascii="Calibri" w:hAnsi="Calibri"/>
      <w:sz w:val="22"/>
      <w:szCs w:val="24"/>
      <w:lang w:eastAsia="en-US"/>
    </w:rPr>
  </w:style>
  <w:style w:type="paragraph" w:styleId="Heading1">
    <w:name w:val="heading 1"/>
    <w:basedOn w:val="Heading2"/>
    <w:next w:val="Normal"/>
    <w:link w:val="Heading1Char"/>
    <w:uiPriority w:val="9"/>
    <w:qFormat/>
    <w:rsid w:val="00071528"/>
    <w:pPr>
      <w:outlineLvl w:val="0"/>
    </w:pPr>
    <w:rPr>
      <w:color w:val="4472C4"/>
      <w:sz w:val="32"/>
    </w:rPr>
  </w:style>
  <w:style w:type="paragraph" w:styleId="Heading2">
    <w:name w:val="heading 2"/>
    <w:basedOn w:val="Normal"/>
    <w:next w:val="Normal"/>
    <w:link w:val="Heading2Char"/>
    <w:uiPriority w:val="9"/>
    <w:qFormat/>
    <w:rsid w:val="00D501B7"/>
    <w:pPr>
      <w:keepNext/>
      <w:jc w:val="center"/>
      <w:outlineLvl w:val="1"/>
    </w:pPr>
    <w:rPr>
      <w:b/>
      <w:sz w:val="28"/>
      <w:szCs w:val="20"/>
    </w:rPr>
  </w:style>
  <w:style w:type="paragraph" w:styleId="Heading3">
    <w:name w:val="heading 3"/>
    <w:basedOn w:val="Normal"/>
    <w:next w:val="Normal"/>
    <w:link w:val="Heading3Char"/>
    <w:qFormat/>
    <w:pPr>
      <w:keepNext/>
      <w:jc w:val="center"/>
      <w:outlineLvl w:val="2"/>
    </w:pPr>
    <w:rPr>
      <w:b/>
      <w:sz w:val="28"/>
      <w:szCs w:val="20"/>
    </w:rPr>
  </w:style>
  <w:style w:type="paragraph" w:styleId="Heading4">
    <w:name w:val="heading 4"/>
    <w:basedOn w:val="Normal"/>
    <w:next w:val="Normal"/>
    <w:link w:val="Heading4Char"/>
    <w:uiPriority w:val="1"/>
    <w:qFormat/>
    <w:rsid w:val="00605BB7"/>
    <w:pPr>
      <w:keepNext/>
      <w:spacing w:before="160" w:after="120" w:line="260" w:lineRule="atLeast"/>
      <w:outlineLvl w:val="3"/>
    </w:pPr>
    <w:rPr>
      <w:rFonts w:ascii="Arial" w:hAnsi="Arial" w:cs="Myriad Pro"/>
      <w:b/>
      <w:color w:val="2C2B2B"/>
      <w:sz w:val="24"/>
      <w:szCs w:val="22"/>
    </w:rPr>
  </w:style>
  <w:style w:type="paragraph" w:styleId="Heading6">
    <w:name w:val="heading 6"/>
    <w:basedOn w:val="Normal"/>
    <w:next w:val="Normal"/>
    <w:link w:val="Heading6Char"/>
    <w:qFormat/>
    <w:pPr>
      <w:keepNext/>
      <w:tabs>
        <w:tab w:val="left" w:pos="426"/>
        <w:tab w:val="left" w:pos="723"/>
        <w:tab w:val="left" w:pos="8660"/>
      </w:tabs>
      <w:ind w:left="426" w:right="-170" w:hanging="426"/>
      <w:jc w:val="both"/>
      <w:outlineLvl w:val="5"/>
    </w:pPr>
    <w:rPr>
      <w:b/>
      <w:szCs w:val="20"/>
    </w:rPr>
  </w:style>
  <w:style w:type="paragraph" w:styleId="Heading7">
    <w:name w:val="heading 7"/>
    <w:basedOn w:val="Normal"/>
    <w:next w:val="Normal"/>
    <w:link w:val="Heading7Char"/>
    <w:qFormat/>
    <w:pPr>
      <w:keepNext/>
      <w:outlineLvl w:val="6"/>
    </w:pPr>
    <w:rPr>
      <w:b/>
      <w:szCs w:val="20"/>
    </w:rPr>
  </w:style>
  <w:style w:type="paragraph" w:styleId="Heading8">
    <w:name w:val="heading 8"/>
    <w:basedOn w:val="Normal"/>
    <w:next w:val="Normal"/>
    <w:link w:val="Heading8Char"/>
    <w:qFormat/>
    <w:pPr>
      <w:keepNext/>
      <w:outlineLvl w:val="7"/>
    </w:pPr>
    <w:rPr>
      <w:b/>
      <w:sz w:val="28"/>
      <w:szCs w:val="20"/>
    </w:rPr>
  </w:style>
  <w:style w:type="paragraph" w:styleId="Heading9">
    <w:name w:val="heading 9"/>
    <w:basedOn w:val="Normal"/>
    <w:next w:val="Normal"/>
    <w:link w:val="Heading9Char"/>
    <w:qFormat/>
    <w:pPr>
      <w:keepNext/>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528"/>
    <w:rPr>
      <w:rFonts w:ascii="Calibri" w:hAnsi="Calibri"/>
      <w:b/>
      <w:color w:val="4472C4"/>
      <w:sz w:val="32"/>
      <w:lang w:eastAsia="en-US"/>
    </w:rPr>
  </w:style>
  <w:style w:type="character" w:customStyle="1" w:styleId="Heading2Char">
    <w:name w:val="Heading 2 Char"/>
    <w:link w:val="Heading2"/>
    <w:uiPriority w:val="9"/>
    <w:rsid w:val="00D501B7"/>
    <w:rPr>
      <w:rFonts w:ascii="Calibri" w:hAnsi="Calibri"/>
      <w:b/>
      <w:sz w:val="28"/>
      <w:lang w:eastAsia="en-US"/>
    </w:rPr>
  </w:style>
  <w:style w:type="character" w:customStyle="1" w:styleId="Heading3Char">
    <w:name w:val="Heading 3 Char"/>
    <w:link w:val="Heading3"/>
    <w:rsid w:val="009F5275"/>
    <w:rPr>
      <w:rFonts w:ascii="Arial" w:hAnsi="Arial"/>
      <w:b/>
      <w:sz w:val="28"/>
      <w:lang w:eastAsia="en-US"/>
    </w:rPr>
  </w:style>
  <w:style w:type="character" w:customStyle="1" w:styleId="Heading6Char">
    <w:name w:val="Heading 6 Char"/>
    <w:link w:val="Heading6"/>
    <w:rsid w:val="009F5275"/>
    <w:rPr>
      <w:rFonts w:ascii="Arial" w:hAnsi="Arial"/>
      <w:b/>
      <w:sz w:val="24"/>
      <w:lang w:eastAsia="en-US"/>
    </w:rPr>
  </w:style>
  <w:style w:type="character" w:customStyle="1" w:styleId="Heading7Char">
    <w:name w:val="Heading 7 Char"/>
    <w:link w:val="Heading7"/>
    <w:rsid w:val="009F5275"/>
    <w:rPr>
      <w:rFonts w:ascii="Arial" w:hAnsi="Arial"/>
      <w:b/>
      <w:sz w:val="24"/>
      <w:lang w:eastAsia="en-US"/>
    </w:rPr>
  </w:style>
  <w:style w:type="character" w:customStyle="1" w:styleId="Heading8Char">
    <w:name w:val="Heading 8 Char"/>
    <w:link w:val="Heading8"/>
    <w:rsid w:val="009F5275"/>
    <w:rPr>
      <w:rFonts w:ascii="Arial" w:hAnsi="Arial"/>
      <w:b/>
      <w:sz w:val="28"/>
      <w:lang w:eastAsia="en-US"/>
    </w:rPr>
  </w:style>
  <w:style w:type="character" w:customStyle="1" w:styleId="Heading9Char">
    <w:name w:val="Heading 9 Char"/>
    <w:link w:val="Heading9"/>
    <w:rsid w:val="009F5275"/>
    <w:rPr>
      <w:rFonts w:ascii="Arial" w:hAnsi="Arial"/>
      <w:b/>
      <w:sz w:val="28"/>
      <w:lang w:eastAsia="en-US"/>
    </w:rPr>
  </w:style>
  <w:style w:type="paragraph" w:customStyle="1" w:styleId="BCCList">
    <w:name w:val="BCC List"/>
    <w:basedOn w:val="BCCNormal"/>
    <w:pPr>
      <w:numPr>
        <w:numId w:val="4"/>
      </w:numPr>
      <w:tabs>
        <w:tab w:val="clear" w:pos="720"/>
        <w:tab w:val="left" w:pos="425"/>
      </w:tabs>
      <w:ind w:left="425" w:hanging="425"/>
      <w:jc w:val="left"/>
    </w:pPr>
  </w:style>
  <w:style w:type="paragraph" w:customStyle="1" w:styleId="BCCNormal">
    <w:name w:val="BCC Normal"/>
    <w:pPr>
      <w:spacing w:before="120"/>
      <w:jc w:val="both"/>
    </w:pPr>
    <w:rPr>
      <w:sz w:val="24"/>
      <w:lang w:eastAsia="en-US"/>
    </w:rPr>
  </w:style>
  <w:style w:type="paragraph" w:customStyle="1" w:styleId="BCCBullet2">
    <w:name w:val="BCC Bullet 2"/>
    <w:basedOn w:val="BCCBullet"/>
    <w:pPr>
      <w:numPr>
        <w:numId w:val="1"/>
      </w:numPr>
      <w:tabs>
        <w:tab w:val="clear" w:pos="425"/>
        <w:tab w:val="left" w:pos="782"/>
      </w:tabs>
      <w:spacing w:before="60"/>
      <w:jc w:val="left"/>
    </w:pPr>
    <w:rPr>
      <w:lang w:val="en-US"/>
    </w:rPr>
  </w:style>
  <w:style w:type="paragraph" w:customStyle="1" w:styleId="BCCBullet">
    <w:name w:val="BCC Bullet"/>
    <w:basedOn w:val="BCCNormal"/>
    <w:pPr>
      <w:numPr>
        <w:numId w:val="2"/>
      </w:numPr>
      <w:tabs>
        <w:tab w:val="clear" w:pos="533"/>
        <w:tab w:val="left" w:pos="425"/>
      </w:tabs>
      <w:ind w:left="425" w:hanging="425"/>
    </w:pPr>
  </w:style>
  <w:style w:type="paragraph" w:customStyle="1" w:styleId="BCCTableBullet">
    <w:name w:val="BCC Table Bullet"/>
    <w:basedOn w:val="BCCTable"/>
    <w:pPr>
      <w:numPr>
        <w:numId w:val="3"/>
      </w:numPr>
      <w:tabs>
        <w:tab w:val="clear" w:pos="1080"/>
        <w:tab w:val="left" w:pos="357"/>
      </w:tabs>
      <w:ind w:left="357" w:hanging="357"/>
    </w:pPr>
  </w:style>
  <w:style w:type="paragraph" w:customStyle="1" w:styleId="BCCTable">
    <w:name w:val="BCC Table"/>
    <w:basedOn w:val="BCCSiteSmall"/>
    <w:pPr>
      <w:spacing w:before="0"/>
      <w:jc w:val="left"/>
    </w:pPr>
  </w:style>
  <w:style w:type="paragraph" w:customStyle="1" w:styleId="BCCSiteSmall">
    <w:name w:val="BCC Site Small"/>
    <w:basedOn w:val="BCCSiteNormal"/>
    <w:rPr>
      <w:sz w:val="20"/>
    </w:rPr>
  </w:style>
  <w:style w:type="paragraph" w:customStyle="1" w:styleId="BCCSiteNormal">
    <w:name w:val="BCC Site Normal"/>
    <w:pPr>
      <w:spacing w:before="120"/>
      <w:jc w:val="both"/>
    </w:pPr>
    <w:rPr>
      <w:sz w:val="24"/>
      <w:lang w:eastAsia="en-US"/>
    </w:rPr>
  </w:style>
  <w:style w:type="paragraph" w:styleId="Title">
    <w:name w:val="Title"/>
    <w:basedOn w:val="Normal"/>
    <w:link w:val="TitleChar"/>
    <w:qFormat/>
    <w:pPr>
      <w:jc w:val="center"/>
    </w:pPr>
    <w:rPr>
      <w:szCs w:val="20"/>
    </w:rPr>
  </w:style>
  <w:style w:type="character" w:customStyle="1" w:styleId="TitleChar">
    <w:name w:val="Title Char"/>
    <w:link w:val="Title"/>
    <w:rsid w:val="009F5275"/>
    <w:rPr>
      <w:rFonts w:ascii="Arial" w:hAnsi="Arial"/>
      <w:sz w:val="24"/>
      <w:lang w:eastAsia="en-US"/>
    </w:rPr>
  </w:style>
  <w:style w:type="paragraph" w:styleId="Header">
    <w:name w:val="header"/>
    <w:basedOn w:val="Normal"/>
    <w:link w:val="HeaderChar"/>
    <w:uiPriority w:val="99"/>
    <w:pPr>
      <w:tabs>
        <w:tab w:val="center" w:pos="4153"/>
        <w:tab w:val="right" w:pos="8306"/>
      </w:tabs>
    </w:pPr>
    <w:rPr>
      <w:szCs w:val="20"/>
    </w:rPr>
  </w:style>
  <w:style w:type="character" w:customStyle="1" w:styleId="HeaderChar">
    <w:name w:val="Header Char"/>
    <w:link w:val="Header"/>
    <w:uiPriority w:val="99"/>
    <w:rsid w:val="00977F5F"/>
    <w:rPr>
      <w:rFonts w:ascii="Arial" w:hAnsi="Arial"/>
      <w:sz w:val="24"/>
      <w:lang w:eastAsia="en-US"/>
    </w:rPr>
  </w:style>
  <w:style w:type="paragraph" w:customStyle="1" w:styleId="BCCSiteH3">
    <w:name w:val="BCC Site H3"/>
    <w:basedOn w:val="BCCSiteH2"/>
    <w:pPr>
      <w:spacing w:before="240"/>
    </w:pPr>
    <w:rPr>
      <w:sz w:val="24"/>
    </w:rPr>
  </w:style>
  <w:style w:type="paragraph" w:customStyle="1" w:styleId="BCCSiteH2">
    <w:name w:val="BCC Site H2"/>
    <w:pPr>
      <w:spacing w:before="120" w:after="120"/>
    </w:pPr>
    <w:rPr>
      <w:b/>
      <w:bCs/>
      <w:sz w:val="30"/>
      <w:lang w:eastAsia="en-US"/>
    </w:rPr>
  </w:style>
  <w:style w:type="paragraph" w:customStyle="1" w:styleId="BCCMemo">
    <w:name w:val="BCC Memo"/>
    <w:rPr>
      <w:bCs/>
      <w:sz w:val="24"/>
      <w:lang w:eastAsia="en-US"/>
    </w:rPr>
  </w:style>
  <w:style w:type="character" w:customStyle="1" w:styleId="BCCBold">
    <w:name w:val="BCC Bold"/>
    <w:rPr>
      <w:b/>
    </w:rPr>
  </w:style>
  <w:style w:type="paragraph" w:styleId="BodyText3">
    <w:name w:val="Body Text 3"/>
    <w:basedOn w:val="Normal"/>
    <w:link w:val="BodyText3Char"/>
    <w:uiPriority w:val="99"/>
    <w:rPr>
      <w:b/>
      <w:szCs w:val="20"/>
    </w:rPr>
  </w:style>
  <w:style w:type="character" w:customStyle="1" w:styleId="BodyText3Char">
    <w:name w:val="Body Text 3 Char"/>
    <w:link w:val="BodyText3"/>
    <w:uiPriority w:val="99"/>
    <w:rsid w:val="009F5275"/>
    <w:rPr>
      <w:rFonts w:ascii="Arial" w:hAnsi="Arial"/>
      <w:b/>
      <w:sz w:val="24"/>
      <w:lang w:eastAsia="en-US"/>
    </w:rPr>
  </w:style>
  <w:style w:type="paragraph" w:styleId="Footer">
    <w:name w:val="footer"/>
    <w:basedOn w:val="Normal"/>
    <w:link w:val="FooterChar"/>
    <w:uiPriority w:val="99"/>
    <w:pPr>
      <w:tabs>
        <w:tab w:val="center" w:pos="4320"/>
        <w:tab w:val="right" w:pos="8640"/>
      </w:tabs>
    </w:pPr>
    <w:rPr>
      <w:sz w:val="16"/>
      <w:lang w:val="en-US"/>
    </w:rPr>
  </w:style>
  <w:style w:type="character" w:customStyle="1" w:styleId="FooterChar">
    <w:name w:val="Footer Char"/>
    <w:link w:val="Footer"/>
    <w:uiPriority w:val="99"/>
    <w:rsid w:val="009F5275"/>
    <w:rPr>
      <w:rFonts w:ascii="Arial" w:hAnsi="Arial"/>
      <w:sz w:val="16"/>
      <w:szCs w:val="24"/>
      <w:lang w:val="en-US" w:eastAsia="en-US"/>
    </w:rPr>
  </w:style>
  <w:style w:type="paragraph" w:styleId="BodyTextIndent3">
    <w:name w:val="Body Text Indent 3"/>
    <w:basedOn w:val="Normal"/>
    <w:link w:val="BodyTextIndent3Char"/>
    <w:pPr>
      <w:ind w:left="567"/>
    </w:pPr>
    <w:rPr>
      <w:sz w:val="20"/>
      <w:szCs w:val="20"/>
    </w:rPr>
  </w:style>
  <w:style w:type="character" w:customStyle="1" w:styleId="BodyTextIndent3Char">
    <w:name w:val="Body Text Indent 3 Char"/>
    <w:link w:val="BodyTextIndent3"/>
    <w:rsid w:val="009F5275"/>
    <w:rPr>
      <w:rFonts w:ascii="Arial" w:hAnsi="Arial"/>
      <w:lang w:eastAsia="en-US"/>
    </w:rPr>
  </w:style>
  <w:style w:type="paragraph" w:customStyle="1" w:styleId="BCCAddressLine">
    <w:name w:val="BCC Address Line"/>
    <w:basedOn w:val="BCCNormal"/>
    <w:pPr>
      <w:spacing w:before="0"/>
      <w:jc w:val="left"/>
    </w:pPr>
  </w:style>
  <w:style w:type="paragraph" w:styleId="BodyText">
    <w:name w:val="Body Text"/>
    <w:basedOn w:val="Normal"/>
    <w:link w:val="BodyTextChar"/>
    <w:rPr>
      <w:i/>
      <w:sz w:val="20"/>
      <w:szCs w:val="20"/>
    </w:rPr>
  </w:style>
  <w:style w:type="character" w:customStyle="1" w:styleId="BodyTextChar">
    <w:name w:val="Body Text Char"/>
    <w:link w:val="BodyText"/>
    <w:rsid w:val="009F5275"/>
    <w:rPr>
      <w:rFonts w:ascii="Arial" w:hAnsi="Arial"/>
      <w:i/>
      <w:lang w:eastAsia="en-US"/>
    </w:rPr>
  </w:style>
  <w:style w:type="paragraph" w:styleId="BodyTextIndent">
    <w:name w:val="Body Text Indent"/>
    <w:basedOn w:val="Normal"/>
    <w:link w:val="BodyTextIndentChar"/>
    <w:pPr>
      <w:ind w:left="1134" w:hanging="567"/>
    </w:pPr>
    <w:rPr>
      <w:snapToGrid w:val="0"/>
      <w:szCs w:val="20"/>
    </w:rPr>
  </w:style>
  <w:style w:type="character" w:customStyle="1" w:styleId="BodyTextIndentChar">
    <w:name w:val="Body Text Indent Char"/>
    <w:link w:val="BodyTextIndent"/>
    <w:rsid w:val="009F5275"/>
    <w:rPr>
      <w:rFonts w:ascii="Arial" w:hAnsi="Arial"/>
      <w:snapToGrid w:val="0"/>
      <w:sz w:val="24"/>
      <w:lang w:eastAsia="en-US"/>
    </w:rPr>
  </w:style>
  <w:style w:type="paragraph" w:styleId="BodyTextIndent2">
    <w:name w:val="Body Text Indent 2"/>
    <w:basedOn w:val="Normal"/>
    <w:link w:val="BodyTextIndent2Char"/>
    <w:pPr>
      <w:ind w:left="567"/>
    </w:pPr>
    <w:rPr>
      <w:szCs w:val="20"/>
    </w:rPr>
  </w:style>
  <w:style w:type="character" w:customStyle="1" w:styleId="BodyTextIndent2Char">
    <w:name w:val="Body Text Indent 2 Char"/>
    <w:link w:val="BodyTextIndent2"/>
    <w:rsid w:val="009F5275"/>
    <w:rPr>
      <w:rFonts w:ascii="Arial" w:hAnsi="Arial"/>
      <w:sz w:val="24"/>
      <w:lang w:eastAsia="en-US"/>
    </w:rPr>
  </w:style>
  <w:style w:type="paragraph" w:styleId="BodyText2">
    <w:name w:val="Body Text 2"/>
    <w:basedOn w:val="Normal"/>
    <w:link w:val="BodyText2Char"/>
    <w:pPr>
      <w:jc w:val="center"/>
    </w:pPr>
    <w:rPr>
      <w:i/>
      <w:sz w:val="20"/>
      <w:szCs w:val="20"/>
    </w:rPr>
  </w:style>
  <w:style w:type="character" w:customStyle="1" w:styleId="BodyText2Char">
    <w:name w:val="Body Text 2 Char"/>
    <w:link w:val="BodyText2"/>
    <w:rsid w:val="009F5275"/>
    <w:rPr>
      <w:rFonts w:ascii="Arial" w:hAnsi="Arial"/>
      <w:i/>
      <w:lang w:eastAsia="en-US"/>
    </w:rPr>
  </w:style>
  <w:style w:type="character" w:styleId="PageNumber">
    <w:name w:val="page number"/>
    <w:basedOn w:val="DefaultParagraphFont"/>
  </w:style>
  <w:style w:type="paragraph" w:styleId="BalloonText">
    <w:name w:val="Balloon Text"/>
    <w:basedOn w:val="Normal"/>
    <w:link w:val="BalloonTextChar"/>
    <w:semiHidden/>
    <w:rsid w:val="00C060B7"/>
    <w:rPr>
      <w:rFonts w:ascii="Tahoma" w:hAnsi="Tahoma" w:cs="Tahoma"/>
      <w:sz w:val="16"/>
      <w:szCs w:val="16"/>
    </w:rPr>
  </w:style>
  <w:style w:type="character" w:customStyle="1" w:styleId="BalloonTextChar">
    <w:name w:val="Balloon Text Char"/>
    <w:link w:val="BalloonText"/>
    <w:semiHidden/>
    <w:rsid w:val="009F5275"/>
    <w:rPr>
      <w:rFonts w:ascii="Tahoma" w:hAnsi="Tahoma" w:cs="Tahoma"/>
      <w:sz w:val="16"/>
      <w:szCs w:val="16"/>
      <w:lang w:eastAsia="en-US"/>
    </w:rPr>
  </w:style>
  <w:style w:type="paragraph" w:styleId="ListParagraph">
    <w:name w:val="List Paragraph"/>
    <w:aliases w:val="Bullet List Paragraph,CDHP List Paragraph,CV text,Contents List Paragraph,Dot pt,F5 List Paragraph,Heading,L,List 1 Paragraph,List Paragraph1,List Paragraph11,List Paragraph111,M1M2 Heading 2,Orange Bullets,Recommendation,standard lewis"/>
    <w:basedOn w:val="Normal"/>
    <w:link w:val="ListParagraphChar"/>
    <w:uiPriority w:val="34"/>
    <w:qFormat/>
    <w:rsid w:val="000461DD"/>
    <w:pPr>
      <w:ind w:left="720"/>
    </w:pPr>
  </w:style>
  <w:style w:type="character" w:customStyle="1" w:styleId="ListParagraphChar">
    <w:name w:val="List Paragraph Char"/>
    <w:aliases w:val="Bullet List Paragraph Char,CDHP List Paragraph Char,CV text Char,Contents List Paragraph Char,Dot pt Char,F5 List Paragraph Char,Heading Char,L Char,List 1 Paragraph Char,List Paragraph1 Char,List Paragraph11 Char,M1M2 Heading 2 Char"/>
    <w:link w:val="ListParagraph"/>
    <w:uiPriority w:val="34"/>
    <w:locked/>
    <w:rsid w:val="00736B0C"/>
    <w:rPr>
      <w:rFonts w:ascii="Arial" w:hAnsi="Arial"/>
      <w:sz w:val="24"/>
      <w:szCs w:val="24"/>
      <w:lang w:eastAsia="en-US"/>
    </w:rPr>
  </w:style>
  <w:style w:type="character" w:styleId="Hyperlink">
    <w:name w:val="Hyperlink"/>
    <w:uiPriority w:val="99"/>
    <w:unhideWhenUsed/>
    <w:rsid w:val="00216624"/>
    <w:rPr>
      <w:color w:val="0000FF"/>
      <w:u w:val="single"/>
    </w:rPr>
  </w:style>
  <w:style w:type="paragraph" w:customStyle="1" w:styleId="rcCondition3Text">
    <w:name w:val="rcCondition3Text"/>
    <w:basedOn w:val="Normal"/>
    <w:rsid w:val="002E104F"/>
    <w:pPr>
      <w:ind w:left="720" w:hanging="720"/>
    </w:pPr>
    <w:rPr>
      <w:szCs w:val="20"/>
    </w:rPr>
  </w:style>
  <w:style w:type="paragraph" w:styleId="NormalWeb">
    <w:name w:val="Normal (Web)"/>
    <w:basedOn w:val="Normal"/>
    <w:unhideWhenUsed/>
    <w:rsid w:val="00717AA9"/>
    <w:pPr>
      <w:spacing w:before="100" w:beforeAutospacing="1" w:after="100" w:afterAutospacing="1"/>
    </w:pPr>
    <w:rPr>
      <w:lang w:eastAsia="en-AU"/>
    </w:rPr>
  </w:style>
  <w:style w:type="character" w:styleId="Emphasis">
    <w:name w:val="Emphasis"/>
    <w:qFormat/>
    <w:rsid w:val="00717AA9"/>
    <w:rPr>
      <w:i/>
      <w:iCs/>
    </w:rPr>
  </w:style>
  <w:style w:type="table" w:styleId="TableGrid">
    <w:name w:val="Table Grid"/>
    <w:aliases w:val="Table Financial Statements,Table Grid Main Report"/>
    <w:basedOn w:val="TableNormal"/>
    <w:rsid w:val="00FB62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77F5F"/>
    <w:rPr>
      <w:rFonts w:ascii="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ragraph">
    <w:name w:val="paragraph"/>
    <w:basedOn w:val="Normal"/>
    <w:rsid w:val="0052099C"/>
    <w:rPr>
      <w:rFonts w:eastAsia="Calibri" w:cs="Calibri"/>
      <w:szCs w:val="22"/>
      <w:lang w:eastAsia="en-AU"/>
    </w:rPr>
  </w:style>
  <w:style w:type="character" w:customStyle="1" w:styleId="eop">
    <w:name w:val="eop"/>
    <w:rsid w:val="0052099C"/>
  </w:style>
  <w:style w:type="character" w:styleId="FollowedHyperlink">
    <w:name w:val="FollowedHyperlink"/>
    <w:uiPriority w:val="99"/>
    <w:rsid w:val="00811187"/>
    <w:rPr>
      <w:color w:val="954F72"/>
      <w:u w:val="single"/>
    </w:rPr>
  </w:style>
  <w:style w:type="character" w:styleId="CommentReference">
    <w:name w:val="annotation reference"/>
    <w:uiPriority w:val="99"/>
    <w:unhideWhenUsed/>
    <w:rsid w:val="009F5275"/>
    <w:rPr>
      <w:sz w:val="16"/>
      <w:szCs w:val="16"/>
    </w:rPr>
  </w:style>
  <w:style w:type="paragraph" w:styleId="CommentText">
    <w:name w:val="annotation text"/>
    <w:basedOn w:val="Normal"/>
    <w:link w:val="CommentTextChar"/>
    <w:unhideWhenUsed/>
    <w:rsid w:val="009F5275"/>
    <w:rPr>
      <w:sz w:val="20"/>
      <w:szCs w:val="20"/>
    </w:rPr>
  </w:style>
  <w:style w:type="character" w:customStyle="1" w:styleId="CommentTextChar">
    <w:name w:val="Comment Text Char"/>
    <w:link w:val="CommentText"/>
    <w:rsid w:val="009F5275"/>
    <w:rPr>
      <w:rFonts w:ascii="Arial" w:hAnsi="Arial"/>
      <w:lang w:eastAsia="en-US"/>
    </w:rPr>
  </w:style>
  <w:style w:type="paragraph" w:customStyle="1" w:styleId="msonormal0">
    <w:name w:val="msonormal"/>
    <w:basedOn w:val="Normal"/>
    <w:rsid w:val="009F5275"/>
    <w:pPr>
      <w:spacing w:before="100" w:beforeAutospacing="1" w:after="100" w:afterAutospacing="1"/>
    </w:pPr>
    <w:rPr>
      <w:lang w:eastAsia="en-AU"/>
    </w:rPr>
  </w:style>
  <w:style w:type="character" w:customStyle="1" w:styleId="Heading4Char">
    <w:name w:val="Heading 4 Char"/>
    <w:link w:val="Heading4"/>
    <w:uiPriority w:val="1"/>
    <w:semiHidden/>
    <w:rsid w:val="00605BB7"/>
    <w:rPr>
      <w:rFonts w:ascii="Arial" w:hAnsi="Arial" w:cs="Myriad Pro"/>
      <w:b/>
      <w:color w:val="2C2B2B"/>
      <w:sz w:val="24"/>
      <w:szCs w:val="22"/>
      <w:lang w:eastAsia="en-US"/>
    </w:rPr>
  </w:style>
  <w:style w:type="paragraph" w:styleId="ListBullet">
    <w:name w:val="List Bullet"/>
    <w:basedOn w:val="Normal"/>
    <w:uiPriority w:val="16"/>
    <w:unhideWhenUsed/>
    <w:qFormat/>
    <w:rsid w:val="00605BB7"/>
    <w:pPr>
      <w:numPr>
        <w:numId w:val="5"/>
      </w:numPr>
      <w:spacing w:after="120" w:line="240" w:lineRule="atLeast"/>
    </w:pPr>
    <w:rPr>
      <w:rFonts w:ascii="Times New Roman" w:eastAsia="Century Gothic" w:hAnsi="Times New Roman"/>
      <w:color w:val="000000"/>
      <w:sz w:val="19"/>
      <w:szCs w:val="20"/>
      <w:lang w:eastAsia="en-GB"/>
    </w:rPr>
  </w:style>
  <w:style w:type="paragraph" w:styleId="ListBullet2">
    <w:name w:val="List Bullet 2"/>
    <w:basedOn w:val="Normal"/>
    <w:uiPriority w:val="17"/>
    <w:unhideWhenUsed/>
    <w:rsid w:val="00605BB7"/>
    <w:pPr>
      <w:numPr>
        <w:ilvl w:val="1"/>
        <w:numId w:val="5"/>
      </w:numPr>
      <w:spacing w:after="120" w:line="240" w:lineRule="atLeast"/>
    </w:pPr>
    <w:rPr>
      <w:rFonts w:ascii="Times New Roman" w:eastAsia="Century Gothic" w:hAnsi="Times New Roman"/>
      <w:color w:val="000000"/>
      <w:sz w:val="19"/>
      <w:szCs w:val="20"/>
      <w:lang w:eastAsia="en-GB"/>
    </w:rPr>
  </w:style>
  <w:style w:type="paragraph" w:styleId="ListBullet3">
    <w:name w:val="List Bullet 3"/>
    <w:basedOn w:val="Normal"/>
    <w:uiPriority w:val="18"/>
    <w:unhideWhenUsed/>
    <w:rsid w:val="00605BB7"/>
    <w:pPr>
      <w:numPr>
        <w:ilvl w:val="2"/>
        <w:numId w:val="5"/>
      </w:numPr>
      <w:spacing w:after="120" w:line="240" w:lineRule="atLeast"/>
    </w:pPr>
    <w:rPr>
      <w:rFonts w:ascii="Times New Roman" w:eastAsia="Century Gothic" w:hAnsi="Times New Roman"/>
      <w:color w:val="000000"/>
      <w:sz w:val="19"/>
      <w:szCs w:val="20"/>
      <w:lang w:eastAsia="en-GB"/>
    </w:rPr>
  </w:style>
  <w:style w:type="paragraph" w:styleId="ListBullet4">
    <w:name w:val="List Bullet 4"/>
    <w:basedOn w:val="Normal"/>
    <w:uiPriority w:val="4"/>
    <w:unhideWhenUsed/>
    <w:rsid w:val="00605BB7"/>
    <w:pPr>
      <w:numPr>
        <w:ilvl w:val="3"/>
        <w:numId w:val="5"/>
      </w:numPr>
      <w:spacing w:after="79" w:line="240" w:lineRule="atLeast"/>
      <w:contextualSpacing/>
    </w:pPr>
    <w:rPr>
      <w:rFonts w:ascii="Times New Roman" w:eastAsia="Century Gothic" w:hAnsi="Times New Roman"/>
      <w:color w:val="000000"/>
      <w:sz w:val="19"/>
      <w:szCs w:val="20"/>
      <w:lang w:eastAsia="en-GB"/>
    </w:rPr>
  </w:style>
  <w:style w:type="paragraph" w:styleId="ListBullet5">
    <w:name w:val="List Bullet 5"/>
    <w:basedOn w:val="Normal"/>
    <w:uiPriority w:val="4"/>
    <w:unhideWhenUsed/>
    <w:rsid w:val="00605BB7"/>
    <w:pPr>
      <w:numPr>
        <w:ilvl w:val="4"/>
        <w:numId w:val="5"/>
      </w:numPr>
      <w:spacing w:after="79" w:line="240" w:lineRule="atLeast"/>
      <w:contextualSpacing/>
    </w:pPr>
    <w:rPr>
      <w:rFonts w:ascii="Times New Roman" w:eastAsia="Century Gothic" w:hAnsi="Times New Roman"/>
      <w:color w:val="000000"/>
      <w:sz w:val="19"/>
      <w:szCs w:val="20"/>
      <w:lang w:eastAsia="en-GB"/>
    </w:rPr>
  </w:style>
  <w:style w:type="character" w:customStyle="1" w:styleId="frag-name">
    <w:name w:val="frag-name"/>
    <w:rsid w:val="00605BB7"/>
  </w:style>
  <w:style w:type="character" w:customStyle="1" w:styleId="normaltextrun">
    <w:name w:val="normaltextrun"/>
    <w:rsid w:val="00605BB7"/>
  </w:style>
  <w:style w:type="table" w:customStyle="1" w:styleId="TableGrid1">
    <w:name w:val="Table Grid1"/>
    <w:basedOn w:val="TableNormal"/>
    <w:uiPriority w:val="39"/>
    <w:rsid w:val="0060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7B0"/>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6D7325"/>
    <w:rPr>
      <w:rFonts w:ascii="Calibri" w:hAnsi="Calibri"/>
      <w:sz w:val="22"/>
      <w:szCs w:val="24"/>
      <w:lang w:eastAsia="en-US"/>
    </w:rPr>
  </w:style>
  <w:style w:type="paragraph" w:styleId="CommentSubject">
    <w:name w:val="annotation subject"/>
    <w:basedOn w:val="CommentText"/>
    <w:next w:val="CommentText"/>
    <w:link w:val="CommentSubjectChar"/>
    <w:rsid w:val="006D7325"/>
    <w:rPr>
      <w:b/>
      <w:bCs/>
    </w:rPr>
  </w:style>
  <w:style w:type="character" w:customStyle="1" w:styleId="CommentSubjectChar">
    <w:name w:val="Comment Subject Char"/>
    <w:link w:val="CommentSubject"/>
    <w:rsid w:val="006D7325"/>
    <w:rPr>
      <w:rFonts w:ascii="Calibri" w:hAnsi="Calibri"/>
      <w:b/>
      <w:bCs/>
      <w:lang w:eastAsia="en-US"/>
    </w:rPr>
  </w:style>
  <w:style w:type="paragraph" w:styleId="NoSpacing">
    <w:name w:val="No Spacing"/>
    <w:uiPriority w:val="1"/>
    <w:qFormat/>
    <w:rsid w:val="002545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2502">
      <w:bodyDiv w:val="1"/>
      <w:marLeft w:val="0"/>
      <w:marRight w:val="0"/>
      <w:marTop w:val="0"/>
      <w:marBottom w:val="0"/>
      <w:divBdr>
        <w:top w:val="none" w:sz="0" w:space="0" w:color="auto"/>
        <w:left w:val="none" w:sz="0" w:space="0" w:color="auto"/>
        <w:bottom w:val="none" w:sz="0" w:space="0" w:color="auto"/>
        <w:right w:val="none" w:sz="0" w:space="0" w:color="auto"/>
      </w:divBdr>
    </w:div>
    <w:div w:id="194468905">
      <w:bodyDiv w:val="1"/>
      <w:marLeft w:val="0"/>
      <w:marRight w:val="0"/>
      <w:marTop w:val="0"/>
      <w:marBottom w:val="0"/>
      <w:divBdr>
        <w:top w:val="none" w:sz="0" w:space="0" w:color="auto"/>
        <w:left w:val="none" w:sz="0" w:space="0" w:color="auto"/>
        <w:bottom w:val="none" w:sz="0" w:space="0" w:color="auto"/>
        <w:right w:val="none" w:sz="0" w:space="0" w:color="auto"/>
      </w:divBdr>
    </w:div>
    <w:div w:id="236214364">
      <w:bodyDiv w:val="1"/>
      <w:marLeft w:val="0"/>
      <w:marRight w:val="0"/>
      <w:marTop w:val="0"/>
      <w:marBottom w:val="0"/>
      <w:divBdr>
        <w:top w:val="none" w:sz="0" w:space="0" w:color="auto"/>
        <w:left w:val="none" w:sz="0" w:space="0" w:color="auto"/>
        <w:bottom w:val="none" w:sz="0" w:space="0" w:color="auto"/>
        <w:right w:val="none" w:sz="0" w:space="0" w:color="auto"/>
      </w:divBdr>
    </w:div>
    <w:div w:id="450321971">
      <w:bodyDiv w:val="1"/>
      <w:marLeft w:val="0"/>
      <w:marRight w:val="0"/>
      <w:marTop w:val="0"/>
      <w:marBottom w:val="0"/>
      <w:divBdr>
        <w:top w:val="none" w:sz="0" w:space="0" w:color="auto"/>
        <w:left w:val="none" w:sz="0" w:space="0" w:color="auto"/>
        <w:bottom w:val="none" w:sz="0" w:space="0" w:color="auto"/>
        <w:right w:val="none" w:sz="0" w:space="0" w:color="auto"/>
      </w:divBdr>
    </w:div>
    <w:div w:id="623081801">
      <w:bodyDiv w:val="1"/>
      <w:marLeft w:val="0"/>
      <w:marRight w:val="0"/>
      <w:marTop w:val="0"/>
      <w:marBottom w:val="0"/>
      <w:divBdr>
        <w:top w:val="none" w:sz="0" w:space="0" w:color="auto"/>
        <w:left w:val="none" w:sz="0" w:space="0" w:color="auto"/>
        <w:bottom w:val="none" w:sz="0" w:space="0" w:color="auto"/>
        <w:right w:val="none" w:sz="0" w:space="0" w:color="auto"/>
      </w:divBdr>
    </w:div>
    <w:div w:id="822742717">
      <w:bodyDiv w:val="1"/>
      <w:marLeft w:val="0"/>
      <w:marRight w:val="0"/>
      <w:marTop w:val="0"/>
      <w:marBottom w:val="0"/>
      <w:divBdr>
        <w:top w:val="none" w:sz="0" w:space="0" w:color="auto"/>
        <w:left w:val="none" w:sz="0" w:space="0" w:color="auto"/>
        <w:bottom w:val="none" w:sz="0" w:space="0" w:color="auto"/>
        <w:right w:val="none" w:sz="0" w:space="0" w:color="auto"/>
      </w:divBdr>
    </w:div>
    <w:div w:id="961964525">
      <w:bodyDiv w:val="1"/>
      <w:marLeft w:val="0"/>
      <w:marRight w:val="0"/>
      <w:marTop w:val="0"/>
      <w:marBottom w:val="0"/>
      <w:divBdr>
        <w:top w:val="none" w:sz="0" w:space="0" w:color="auto"/>
        <w:left w:val="none" w:sz="0" w:space="0" w:color="auto"/>
        <w:bottom w:val="none" w:sz="0" w:space="0" w:color="auto"/>
        <w:right w:val="none" w:sz="0" w:space="0" w:color="auto"/>
      </w:divBdr>
    </w:div>
    <w:div w:id="982927766">
      <w:bodyDiv w:val="1"/>
      <w:marLeft w:val="0"/>
      <w:marRight w:val="0"/>
      <w:marTop w:val="0"/>
      <w:marBottom w:val="0"/>
      <w:divBdr>
        <w:top w:val="none" w:sz="0" w:space="0" w:color="auto"/>
        <w:left w:val="none" w:sz="0" w:space="0" w:color="auto"/>
        <w:bottom w:val="none" w:sz="0" w:space="0" w:color="auto"/>
        <w:right w:val="none" w:sz="0" w:space="0" w:color="auto"/>
      </w:divBdr>
    </w:div>
    <w:div w:id="1041320005">
      <w:bodyDiv w:val="1"/>
      <w:marLeft w:val="0"/>
      <w:marRight w:val="0"/>
      <w:marTop w:val="0"/>
      <w:marBottom w:val="0"/>
      <w:divBdr>
        <w:top w:val="none" w:sz="0" w:space="0" w:color="auto"/>
        <w:left w:val="none" w:sz="0" w:space="0" w:color="auto"/>
        <w:bottom w:val="none" w:sz="0" w:space="0" w:color="auto"/>
        <w:right w:val="none" w:sz="0" w:space="0" w:color="auto"/>
      </w:divBdr>
    </w:div>
    <w:div w:id="1079405018">
      <w:bodyDiv w:val="1"/>
      <w:marLeft w:val="0"/>
      <w:marRight w:val="0"/>
      <w:marTop w:val="0"/>
      <w:marBottom w:val="0"/>
      <w:divBdr>
        <w:top w:val="none" w:sz="0" w:space="0" w:color="auto"/>
        <w:left w:val="none" w:sz="0" w:space="0" w:color="auto"/>
        <w:bottom w:val="none" w:sz="0" w:space="0" w:color="auto"/>
        <w:right w:val="none" w:sz="0" w:space="0" w:color="auto"/>
      </w:divBdr>
    </w:div>
    <w:div w:id="1089813963">
      <w:bodyDiv w:val="1"/>
      <w:marLeft w:val="0"/>
      <w:marRight w:val="0"/>
      <w:marTop w:val="0"/>
      <w:marBottom w:val="0"/>
      <w:divBdr>
        <w:top w:val="none" w:sz="0" w:space="0" w:color="auto"/>
        <w:left w:val="none" w:sz="0" w:space="0" w:color="auto"/>
        <w:bottom w:val="none" w:sz="0" w:space="0" w:color="auto"/>
        <w:right w:val="none" w:sz="0" w:space="0" w:color="auto"/>
      </w:divBdr>
    </w:div>
    <w:div w:id="1118837487">
      <w:bodyDiv w:val="1"/>
      <w:marLeft w:val="0"/>
      <w:marRight w:val="0"/>
      <w:marTop w:val="0"/>
      <w:marBottom w:val="0"/>
      <w:divBdr>
        <w:top w:val="none" w:sz="0" w:space="0" w:color="auto"/>
        <w:left w:val="none" w:sz="0" w:space="0" w:color="auto"/>
        <w:bottom w:val="none" w:sz="0" w:space="0" w:color="auto"/>
        <w:right w:val="none" w:sz="0" w:space="0" w:color="auto"/>
      </w:divBdr>
    </w:div>
    <w:div w:id="1174414013">
      <w:bodyDiv w:val="1"/>
      <w:marLeft w:val="0"/>
      <w:marRight w:val="0"/>
      <w:marTop w:val="0"/>
      <w:marBottom w:val="0"/>
      <w:divBdr>
        <w:top w:val="none" w:sz="0" w:space="0" w:color="auto"/>
        <w:left w:val="none" w:sz="0" w:space="0" w:color="auto"/>
        <w:bottom w:val="none" w:sz="0" w:space="0" w:color="auto"/>
        <w:right w:val="none" w:sz="0" w:space="0" w:color="auto"/>
      </w:divBdr>
    </w:div>
    <w:div w:id="1288655728">
      <w:bodyDiv w:val="1"/>
      <w:marLeft w:val="0"/>
      <w:marRight w:val="0"/>
      <w:marTop w:val="0"/>
      <w:marBottom w:val="0"/>
      <w:divBdr>
        <w:top w:val="none" w:sz="0" w:space="0" w:color="auto"/>
        <w:left w:val="none" w:sz="0" w:space="0" w:color="auto"/>
        <w:bottom w:val="none" w:sz="0" w:space="0" w:color="auto"/>
        <w:right w:val="none" w:sz="0" w:space="0" w:color="auto"/>
      </w:divBdr>
    </w:div>
    <w:div w:id="1502311026">
      <w:bodyDiv w:val="1"/>
      <w:marLeft w:val="0"/>
      <w:marRight w:val="0"/>
      <w:marTop w:val="0"/>
      <w:marBottom w:val="0"/>
      <w:divBdr>
        <w:top w:val="none" w:sz="0" w:space="0" w:color="auto"/>
        <w:left w:val="none" w:sz="0" w:space="0" w:color="auto"/>
        <w:bottom w:val="none" w:sz="0" w:space="0" w:color="auto"/>
        <w:right w:val="none" w:sz="0" w:space="0" w:color="auto"/>
      </w:divBdr>
    </w:div>
    <w:div w:id="1509442422">
      <w:bodyDiv w:val="1"/>
      <w:marLeft w:val="0"/>
      <w:marRight w:val="0"/>
      <w:marTop w:val="0"/>
      <w:marBottom w:val="0"/>
      <w:divBdr>
        <w:top w:val="none" w:sz="0" w:space="0" w:color="auto"/>
        <w:left w:val="none" w:sz="0" w:space="0" w:color="auto"/>
        <w:bottom w:val="none" w:sz="0" w:space="0" w:color="auto"/>
        <w:right w:val="none" w:sz="0" w:space="0" w:color="auto"/>
      </w:divBdr>
    </w:div>
    <w:div w:id="1773814044">
      <w:bodyDiv w:val="1"/>
      <w:marLeft w:val="0"/>
      <w:marRight w:val="0"/>
      <w:marTop w:val="0"/>
      <w:marBottom w:val="0"/>
      <w:divBdr>
        <w:top w:val="none" w:sz="0" w:space="0" w:color="auto"/>
        <w:left w:val="none" w:sz="0" w:space="0" w:color="auto"/>
        <w:bottom w:val="none" w:sz="0" w:space="0" w:color="auto"/>
        <w:right w:val="none" w:sz="0" w:space="0" w:color="auto"/>
      </w:divBdr>
    </w:div>
    <w:div w:id="1814440662">
      <w:bodyDiv w:val="1"/>
      <w:marLeft w:val="0"/>
      <w:marRight w:val="0"/>
      <w:marTop w:val="0"/>
      <w:marBottom w:val="0"/>
      <w:divBdr>
        <w:top w:val="none" w:sz="0" w:space="0" w:color="auto"/>
        <w:left w:val="none" w:sz="0" w:space="0" w:color="auto"/>
        <w:bottom w:val="none" w:sz="0" w:space="0" w:color="auto"/>
        <w:right w:val="none" w:sz="0" w:space="0" w:color="auto"/>
      </w:divBdr>
    </w:div>
    <w:div w:id="207415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ongservice.force.com/bci/s/levy-calculator" TargetMode="External"/><Relationship Id="rId18" Type="http://schemas.openxmlformats.org/officeDocument/2006/relationships/hyperlink" Target="http://www.sydneywater.com.au"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cbcity.nsw.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ydneywater.com.au/tapi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longservice.nsw.gov.au" TargetMode="External"/><Relationship Id="rId20" Type="http://schemas.openxmlformats.org/officeDocument/2006/relationships/hyperlink" Target="http://www.sydneywater.com.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ongservice.nsw.gov.au/bci/levy/about-the-levy/about-the-levy-portal"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sydneywater.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ngservice.force.com/bci/s/levy-calculator" TargetMode="External"/><Relationship Id="rId22" Type="http://schemas.openxmlformats.org/officeDocument/2006/relationships/hyperlink" Target="https://www.planning.nsw.gov.au/sites/default/files/2023-07/condition-of-consent-advisory-note.pdf" TargetMode="External"/><Relationship Id="rId27" Type="http://schemas.openxmlformats.org/officeDocument/2006/relationships/image" Target="media/image5.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hare_SystemCreationDate xmlns="http://schemas.microsoft.com/Sharpeoint/v3">22-Oct-2024</iShare_SystemCreationDate>
    <iShare_DocumentAddressee xmlns="http://schemas.microsoft.com/Sharpeoint/v3">L Festa &amp; P.C Festa</iShare_DocumentAddressee>
    <iShare_PrimaryKey xmlns="http://schemas.microsoft.com/Sharpeoint/v3">LAP/LAPAPPL/1091195</iShare_PrimaryKey>
    <iShare_PublishTo xmlns="http://schemas.microsoft.com/Sharpeoint/v3" xsi:nil="true"/>
    <iShare_DocumentGeneratedBy xmlns="http://schemas.microsoft.com/Sharpeoint/v3">Adrian Raccosta</iShare_DocumentGeneratedBy>
    <iShare_DocumentPrimarykey xmlns="http://schemas.microsoft.com/Sharpeoint/v3">3719646</iShare_DocumentPrimarykey>
    <iShare_ApplicationReferenceNumber xmlns="http://schemas.microsoft.com/Sharpeoint/v3">DA-911-2024</iShare_ApplicationReferenceNumber>
    <iShare_DocumentType xmlns="http://schemas.microsoft.com/Sharpeoint/v3">DWELLING</iShare_DocumentType>
    <iShare_DocumentTypeDescription xmlns="http://schemas.microsoft.com/Sharpeoint/v3">Development Consent - Detached Dwelling</iShare_DocumentTypeDescription>
    <iShare_DocumentSummary xmlns="http://schemas.microsoft.com/Sharpeoint/v3">Development Consent - Detached Dwelling</iShare_DocumentSummary>
    <iShare_Status xmlns="http://schemas.microsoft.com/Sharpeoint/v3">FINAL</iShare_Status>
    <iShare_SystemGeneratingApplication xmlns="http://schemas.microsoft.com/Sharpeoint/v3">Microsoft Word 14.0</iShare_SystemGeneratingApplication>
    <iShare_SystemCreationTime xmlns="5955fa5d-5bea-4e73-8f89-2d0b0d4eb705">14:30:09</iShare_SystemCreationTime>
    <iShare_DocumentFinalPrintedBy xmlns="http://schemas.microsoft.com/Sharpeoint/v3">Adrian Raccosta</iShare_DocumentFinalPrintedBy>
    <iShare_DocumentFinalPrintDate xmlns="http://schemas.microsoft.com/Sharpeoint/v3">22-Oct-2024 14:30:08</iShare_DocumentFinalPrintDate>
    <iShare_Property xmlns="http://schemas.microsoft.com/Sharpeoint/v3">149 Mimosa Road, GREENACRE  NSW  2190</iShare_Property>
    <iShare_DocumentReferenceNumber xmlns="http://schemas.microsoft.com/Sharpeoint/v3" xsi:nil="true"/>
    <iShare_DocumentIssueDateLinkDate xmlns="http://schemas.microsoft.com/Sharpeoint/v3">21-Oct-2024</iShare_DocumentIssueDateLinkDate>
    <iShare_SystemModule xmlns="http://schemas.microsoft.com/Sharpeoint/v3">LAP</iShare_SystemModule>
    <RelatedItems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athway Document" ma:contentTypeID="0x010100D68B1A2D2E00431093751CCAFD149F5900A4976AAE01A4B24C8678FEC491803970" ma:contentTypeVersion="2" ma:contentTypeDescription="This  custom content type is for Pathway Document" ma:contentTypeScope="" ma:versionID="7269ebd87925a7d61886f71a259df4b0">
  <xsd:schema xmlns:xsd="http://www.w3.org/2001/XMLSchema" xmlns:xs="http://www.w3.org/2001/XMLSchema" xmlns:p="http://schemas.microsoft.com/office/2006/metadata/properties" xmlns:ns1="http://schemas.microsoft.com/sharepoint/v3" xmlns:ns2="3f9c75a4-5da9-480c-8f47-62bb4099f1d0" xmlns:ns3="http://schemas.microsoft.com/Sharpeoint/v3" xmlns:ns4="5955fa5d-5bea-4e73-8f89-2d0b0d4eb705" targetNamespace="http://schemas.microsoft.com/office/2006/metadata/properties" ma:root="true" ma:fieldsID="74c22c61750b2ee8eecc5307cd659566" ns1:_="" ns2:_="" ns3:_="" ns4:_="">
    <xsd:import namespace="http://schemas.microsoft.com/sharepoint/v3"/>
    <xsd:import namespace="3f9c75a4-5da9-480c-8f47-62bb4099f1d0"/>
    <xsd:import namespace="http://schemas.microsoft.com/Sharpeoint/v3"/>
    <xsd:import namespace="5955fa5d-5bea-4e73-8f89-2d0b0d4eb705"/>
    <xsd:element name="properties">
      <xsd:complexType>
        <xsd:sequence>
          <xsd:element name="documentManagement">
            <xsd:complexType>
              <xsd:all>
                <xsd:element ref="ns2:_dlc_DocId" minOccurs="0"/>
                <xsd:element ref="ns2:_dlc_DocIdUrl" minOccurs="0"/>
                <xsd:element ref="ns2:_dlc_DocIdPersistId" minOccurs="0"/>
                <xsd:element ref="ns3:iShare_DocumentPrimarykey" minOccurs="0"/>
                <xsd:element ref="ns3:iShare_Status" minOccurs="0"/>
                <xsd:element ref="ns3:iShare_DocumentSummary" minOccurs="0"/>
                <xsd:element ref="ns3:iShare_DocumentAddressee" minOccurs="0"/>
                <xsd:element ref="ns3:iShare_DocumentGeneratedBy" minOccurs="0"/>
                <xsd:element ref="ns3:iShare_DocumentReferenceNumber" minOccurs="0"/>
                <xsd:element ref="ns3:iShare_DocumentFinalPrintedBy" minOccurs="0"/>
                <xsd:element ref="ns3:iShare_DocumentFinalPrintDate" minOccurs="0"/>
                <xsd:element ref="ns3:iShare_DocumentIssueDateLinkDate" minOccurs="0"/>
                <xsd:element ref="ns3:iShare_DocumentType" minOccurs="0"/>
                <xsd:element ref="ns3:iShare_DocumentTypeDescription" minOccurs="0"/>
                <xsd:element ref="ns3:iShare_SystemGeneratingApplication" minOccurs="0"/>
                <xsd:element ref="ns3:iShare_SystemModule" minOccurs="0"/>
                <xsd:element ref="ns3:iShare_SystemCreationDate" minOccurs="0"/>
                <xsd:element ref="ns4:iShare_SystemCreationTime" minOccurs="0"/>
                <xsd:element ref="ns1:RelatedItems" minOccurs="0"/>
                <xsd:element ref="ns3:iShare_PublishTo" minOccurs="0"/>
                <xsd:element ref="ns3:iShare_PrimaryKey" minOccurs="0"/>
                <xsd:element ref="ns3:iShare_ApplicationReferenceNumber" minOccurs="0"/>
                <xsd:element ref="ns3:iShare_Prope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2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c75a4-5da9-480c-8f47-62bb4099f1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peoint/v3" elementFormDefault="qualified">
    <xsd:import namespace="http://schemas.microsoft.com/office/2006/documentManagement/types"/>
    <xsd:import namespace="http://schemas.microsoft.com/office/infopath/2007/PartnerControls"/>
    <xsd:element name="iShare_DocumentPrimarykey" ma:index="11" nillable="true" ma:displayName="Document Primarykey" ma:description="Document Primary Key" ma:internalName="iShare_DocumentPrimarykey">
      <xsd:simpleType>
        <xsd:restriction base="dms:Text"/>
      </xsd:simpleType>
    </xsd:element>
    <xsd:element name="iShare_Status" ma:index="12" nillable="true" ma:displayName="Document Status" ma:description="Status" ma:format="Dropdown" ma:internalName="iShare_Status">
      <xsd:simpleType>
        <xsd:restriction base="dms:Choice">
          <xsd:enumeration value="Application being Allocated"/>
          <xsd:enumeration value="DRAFT"/>
          <xsd:enumeration value="APPROVED"/>
          <xsd:enumeration value="FINAL"/>
          <xsd:enumeration value="WITHDRAWN"/>
        </xsd:restriction>
      </xsd:simpleType>
    </xsd:element>
    <xsd:element name="iShare_DocumentSummary" ma:index="13" nillable="true" ma:displayName="Document Summary" ma:description="Document Summary." ma:internalName="iShare_DocumentSummary">
      <xsd:simpleType>
        <xsd:restriction base="dms:Text"/>
      </xsd:simpleType>
    </xsd:element>
    <xsd:element name="iShare_DocumentAddressee" ma:index="14" nillable="true" ma:displayName="Document Addressee" ma:description="Document Addressee." ma:internalName="iShare_DocumentAddressee">
      <xsd:simpleType>
        <xsd:restriction base="dms:Text"/>
      </xsd:simpleType>
    </xsd:element>
    <xsd:element name="iShare_DocumentGeneratedBy" ma:index="15" nillable="true" ma:displayName="Document Generated By" ma:description="Document Generated By." ma:internalName="iShare_DocumentGeneratedBy">
      <xsd:simpleType>
        <xsd:restriction base="dms:Text"/>
      </xsd:simpleType>
    </xsd:element>
    <xsd:element name="iShare_DocumentReferenceNumber" ma:index="16" nillable="true" ma:displayName="Document Reference Number" ma:description="Document Reference Number." ma:internalName="iShare_DocumentReferenceNumber">
      <xsd:simpleType>
        <xsd:restriction base="dms:Text"/>
      </xsd:simpleType>
    </xsd:element>
    <xsd:element name="iShare_DocumentFinalPrintedBy" ma:index="17" nillable="true" ma:displayName="Document Final Printed By" ma:description="Document Final Printed By." ma:internalName="iShare_DocumentFinalPrintedBy">
      <xsd:simpleType>
        <xsd:restriction base="dms:Text"/>
      </xsd:simpleType>
    </xsd:element>
    <xsd:element name="iShare_DocumentFinalPrintDate" ma:index="18" nillable="true" ma:displayName="Document Final Print Date" ma:description="Document Final Print Date." ma:internalName="iShare_DocumentFinalPrintDate">
      <xsd:simpleType>
        <xsd:restriction base="dms:Text"/>
      </xsd:simpleType>
    </xsd:element>
    <xsd:element name="iShare_DocumentIssueDateLinkDate" ma:index="19" nillable="true" ma:displayName="Document Issue Date/Link Date" ma:description="Document Issue Date Link Date." ma:internalName="iShare_DocumentIssueDateLinkDate">
      <xsd:simpleType>
        <xsd:restriction base="dms:Text"/>
      </xsd:simpleType>
    </xsd:element>
    <xsd:element name="iShare_DocumentType" ma:index="20" nillable="true" ma:displayName="Document Type" ma:description="Document Type." ma:internalName="iShare_DocumentType">
      <xsd:simpleType>
        <xsd:restriction base="dms:Text"/>
      </xsd:simpleType>
    </xsd:element>
    <xsd:element name="iShare_DocumentTypeDescription" ma:index="21" nillable="true" ma:displayName="Document Type Description" ma:description="Document Type Description." ma:internalName="iShare_DocumentTypeDescription">
      <xsd:simpleType>
        <xsd:restriction base="dms:Text"/>
      </xsd:simpleType>
    </xsd:element>
    <xsd:element name="iShare_SystemGeneratingApplication" ma:index="22" nillable="true" ma:displayName="System Generating Application" ma:description="System Generating Application." ma:internalName="iShare_SystemGeneratingApplication">
      <xsd:simpleType>
        <xsd:restriction base="dms:Text"/>
      </xsd:simpleType>
    </xsd:element>
    <xsd:element name="iShare_SystemModule" ma:index="23" nillable="true" ma:displayName="System Module" ma:description="System Module." ma:internalName="iShare_SystemModule">
      <xsd:simpleType>
        <xsd:restriction base="dms:Text"/>
      </xsd:simpleType>
    </xsd:element>
    <xsd:element name="iShare_SystemCreationDate" ma:index="24" nillable="true" ma:displayName="System Creation Date" ma:description="System Creation Date." ma:internalName="iShare_SystemCreationDate">
      <xsd:simpleType>
        <xsd:restriction base="dms:Text"/>
      </xsd:simpleType>
    </xsd:element>
    <xsd:element name="iShare_PublishTo" ma:index="28" nillable="true" ma:displayName="Publish To" ma:default="" ma:description="Publish To." ma:internalName="iShare_PublishTo">
      <xsd:simpleType>
        <xsd:restriction base="dms:Choice">
          <xsd:enumeration value="Empty"/>
          <xsd:enumeration value="Intranet"/>
          <xsd:enumeration value="Website"/>
          <xsd:enumeration value="Intranet and Website"/>
          <xsd:enumeration value="DA Tracking"/>
        </xsd:restriction>
      </xsd:simpleType>
    </xsd:element>
    <xsd:element name="iShare_PrimaryKey" ma:index="29" nillable="true" ma:displayName="Primary Key" ma:description="Application Primary Key." ma:hidden="true" ma:internalName="iShare_PrimaryKey">
      <xsd:simpleType>
        <xsd:restriction base="dms:Text"/>
      </xsd:simpleType>
    </xsd:element>
    <xsd:element name="iShare_ApplicationReferenceNumber" ma:index="30" nillable="true" ma:displayName="Application Reference Number" ma:description="Application Reference Number." ma:internalName="iShare_ApplicationReferenceNumber">
      <xsd:simpleType>
        <xsd:restriction base="dms:Text"/>
      </xsd:simpleType>
    </xsd:element>
    <xsd:element name="iShare_Property" ma:index="31" nillable="true" ma:displayName="Property" ma:description="Address" ma:hidden="true" ma:internalName="iShare_Proper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5fa5d-5bea-4e73-8f89-2d0b0d4eb705" elementFormDefault="qualified">
    <xsd:import namespace="http://schemas.microsoft.com/office/2006/documentManagement/types"/>
    <xsd:import namespace="http://schemas.microsoft.com/office/infopath/2007/PartnerControls"/>
    <xsd:element name="iShare_SystemCreationTime" ma:index="25" nillable="true" ma:displayName="System Creation Time" ma:internalName="iShare_SystemCreationTi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993D16B-8720-4BEF-83B9-B8F20B76A059}">
  <ds:schemaRefs>
    <ds:schemaRef ds:uri="http://schemas.microsoft.com/sharepoint/v3/contenttype/forms"/>
  </ds:schemaRefs>
</ds:datastoreItem>
</file>

<file path=customXml/itemProps2.xml><?xml version="1.0" encoding="utf-8"?>
<ds:datastoreItem xmlns:ds="http://schemas.openxmlformats.org/officeDocument/2006/customXml" ds:itemID="{337993B3-1F2D-4E96-9ACA-7029081BEDB9}">
  <ds:schemaRefs>
    <ds:schemaRef ds:uri="http://schemas.microsoft.com/office/2006/metadata/properties"/>
    <ds:schemaRef ds:uri="http://schemas.microsoft.com/office/infopath/2007/PartnerControls"/>
    <ds:schemaRef ds:uri="http://schemas.microsoft.com/Sharpeoint/v3"/>
    <ds:schemaRef ds:uri="5955fa5d-5bea-4e73-8f89-2d0b0d4eb705"/>
    <ds:schemaRef ds:uri="http://schemas.microsoft.com/sharepoint/v3"/>
  </ds:schemaRefs>
</ds:datastoreItem>
</file>

<file path=customXml/itemProps3.xml><?xml version="1.0" encoding="utf-8"?>
<ds:datastoreItem xmlns:ds="http://schemas.openxmlformats.org/officeDocument/2006/customXml" ds:itemID="{71B4DDFF-9351-444C-A288-813DEACD0796}">
  <ds:schemaRefs>
    <ds:schemaRef ds:uri="http://schemas.microsoft.com/office/2006/metadata/longProperties"/>
  </ds:schemaRefs>
</ds:datastoreItem>
</file>

<file path=customXml/itemProps4.xml><?xml version="1.0" encoding="utf-8"?>
<ds:datastoreItem xmlns:ds="http://schemas.openxmlformats.org/officeDocument/2006/customXml" ds:itemID="{2EC81DC4-55F3-4D06-AFC2-7F2309C289B0}">
  <ds:schemaRefs>
    <ds:schemaRef ds:uri="http://schemas.openxmlformats.org/officeDocument/2006/bibliography"/>
  </ds:schemaRefs>
</ds:datastoreItem>
</file>

<file path=customXml/itemProps5.xml><?xml version="1.0" encoding="utf-8"?>
<ds:datastoreItem xmlns:ds="http://schemas.openxmlformats.org/officeDocument/2006/customXml" ds:itemID="{D45A2B3D-61B7-4F83-AB8A-9024D6332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c75a4-5da9-480c-8f47-62bb4099f1d0"/>
    <ds:schemaRef ds:uri="http://schemas.microsoft.com/Sharpeoint/v3"/>
    <ds:schemaRef ds:uri="5955fa5d-5bea-4e73-8f89-2d0b0d4eb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03CA12-9AF2-43B4-803E-2F9310CA5C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12213</Words>
  <Characters>68001</Characters>
  <Application>Microsoft Office Word</Application>
  <DocSecurity>0</DocSecurity>
  <Lines>1888</Lines>
  <Paragraphs>1069</Paragraphs>
  <ScaleCrop>false</ScaleCrop>
  <HeadingPairs>
    <vt:vector size="2" baseType="variant">
      <vt:variant>
        <vt:lpstr>Title</vt:lpstr>
      </vt:variant>
      <vt:variant>
        <vt:i4>1</vt:i4>
      </vt:variant>
    </vt:vector>
  </HeadingPairs>
  <TitlesOfParts>
    <vt:vector size="1" baseType="lpstr">
      <vt:lpstr>Development Consent - Detached Dwelling</vt:lpstr>
    </vt:vector>
  </TitlesOfParts>
  <Company>Bankstown City Council</Company>
  <LinksUpToDate>false</LinksUpToDate>
  <CharactersWithSpaces>79145</CharactersWithSpaces>
  <SharedDoc>false</SharedDoc>
  <HLinks>
    <vt:vector size="60" baseType="variant">
      <vt:variant>
        <vt:i4>3735607</vt:i4>
      </vt:variant>
      <vt:variant>
        <vt:i4>27</vt:i4>
      </vt:variant>
      <vt:variant>
        <vt:i4>0</vt:i4>
      </vt:variant>
      <vt:variant>
        <vt:i4>5</vt:i4>
      </vt:variant>
      <vt:variant>
        <vt:lpwstr>https://www.planning.nsw.gov.au/sites/default/files/2023-07/condition-of-consent-advisory-note.pdf</vt:lpwstr>
      </vt:variant>
      <vt:variant>
        <vt:lpwstr/>
      </vt:variant>
      <vt:variant>
        <vt:i4>1572939</vt:i4>
      </vt:variant>
      <vt:variant>
        <vt:i4>24</vt:i4>
      </vt:variant>
      <vt:variant>
        <vt:i4>0</vt:i4>
      </vt:variant>
      <vt:variant>
        <vt:i4>5</vt:i4>
      </vt:variant>
      <vt:variant>
        <vt:lpwstr>http://www.cbcity.nsw.gov.au/</vt:lpwstr>
      </vt:variant>
      <vt:variant>
        <vt:lpwstr/>
      </vt:variant>
      <vt:variant>
        <vt:i4>6815776</vt:i4>
      </vt:variant>
      <vt:variant>
        <vt:i4>21</vt:i4>
      </vt:variant>
      <vt:variant>
        <vt:i4>0</vt:i4>
      </vt:variant>
      <vt:variant>
        <vt:i4>5</vt:i4>
      </vt:variant>
      <vt:variant>
        <vt:lpwstr>http://www.sydneywater.com.au/</vt:lpwstr>
      </vt:variant>
      <vt:variant>
        <vt:lpwstr/>
      </vt:variant>
      <vt:variant>
        <vt:i4>6815776</vt:i4>
      </vt:variant>
      <vt:variant>
        <vt:i4>18</vt:i4>
      </vt:variant>
      <vt:variant>
        <vt:i4>0</vt:i4>
      </vt:variant>
      <vt:variant>
        <vt:i4>5</vt:i4>
      </vt:variant>
      <vt:variant>
        <vt:lpwstr>http://www.sydneywater.com.au/</vt:lpwstr>
      </vt:variant>
      <vt:variant>
        <vt:lpwstr/>
      </vt:variant>
      <vt:variant>
        <vt:i4>6815776</vt:i4>
      </vt:variant>
      <vt:variant>
        <vt:i4>15</vt:i4>
      </vt:variant>
      <vt:variant>
        <vt:i4>0</vt:i4>
      </vt:variant>
      <vt:variant>
        <vt:i4>5</vt:i4>
      </vt:variant>
      <vt:variant>
        <vt:lpwstr>http://www.sydneywater.com.au/</vt:lpwstr>
      </vt:variant>
      <vt:variant>
        <vt:lpwstr/>
      </vt:variant>
      <vt:variant>
        <vt:i4>6291492</vt:i4>
      </vt:variant>
      <vt:variant>
        <vt:i4>12</vt:i4>
      </vt:variant>
      <vt:variant>
        <vt:i4>0</vt:i4>
      </vt:variant>
      <vt:variant>
        <vt:i4>5</vt:i4>
      </vt:variant>
      <vt:variant>
        <vt:lpwstr>http://www.sydneywater.com.au/tapin</vt:lpwstr>
      </vt:variant>
      <vt:variant>
        <vt:lpwstr/>
      </vt:variant>
      <vt:variant>
        <vt:i4>7798822</vt:i4>
      </vt:variant>
      <vt:variant>
        <vt:i4>9</vt:i4>
      </vt:variant>
      <vt:variant>
        <vt:i4>0</vt:i4>
      </vt:variant>
      <vt:variant>
        <vt:i4>5</vt:i4>
      </vt:variant>
      <vt:variant>
        <vt:lpwstr>https://www.longservice.nsw.gov.au/</vt:lpwstr>
      </vt:variant>
      <vt:variant>
        <vt:lpwstr/>
      </vt:variant>
      <vt:variant>
        <vt:i4>65543</vt:i4>
      </vt:variant>
      <vt:variant>
        <vt:i4>6</vt:i4>
      </vt:variant>
      <vt:variant>
        <vt:i4>0</vt:i4>
      </vt:variant>
      <vt:variant>
        <vt:i4>5</vt:i4>
      </vt:variant>
      <vt:variant>
        <vt:lpwstr>https://www.longservice.nsw.gov.au/bci/levy/about-the-levy/about-the-levy-portal</vt:lpwstr>
      </vt:variant>
      <vt:variant>
        <vt:lpwstr/>
      </vt:variant>
      <vt:variant>
        <vt:i4>3014757</vt:i4>
      </vt:variant>
      <vt:variant>
        <vt:i4>3</vt:i4>
      </vt:variant>
      <vt:variant>
        <vt:i4>0</vt:i4>
      </vt:variant>
      <vt:variant>
        <vt:i4>5</vt:i4>
      </vt:variant>
      <vt:variant>
        <vt:lpwstr>https://longservice.force.com/bci/s/levy-calculator</vt:lpwstr>
      </vt:variant>
      <vt:variant>
        <vt:lpwstr/>
      </vt:variant>
      <vt:variant>
        <vt:i4>3014757</vt:i4>
      </vt:variant>
      <vt:variant>
        <vt:i4>0</vt:i4>
      </vt:variant>
      <vt:variant>
        <vt:i4>0</vt:i4>
      </vt:variant>
      <vt:variant>
        <vt:i4>5</vt:i4>
      </vt:variant>
      <vt:variant>
        <vt:lpwstr>https://longservice.force.com/bci/s/levy-calculator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Consent - Detached Dwelling</dc:title>
  <dc:subject/>
  <dc:creator>Adrian Raccosta</dc:creator>
  <cp:keywords/>
  <dc:description/>
  <cp:lastModifiedBy>Fiona Kordahi</cp:lastModifiedBy>
  <cp:revision>5</cp:revision>
  <cp:lastPrinted>1899-12-31T13:00:00Z</cp:lastPrinted>
  <dcterms:created xsi:type="dcterms:W3CDTF">2025-11-24T04:45:00Z</dcterms:created>
  <dcterms:modified xsi:type="dcterms:W3CDTF">2025-11-24T05:05:00Z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DEVT24-500647879-28484</vt:lpwstr>
  </property>
  <property fmtid="{D5CDD505-2E9C-101B-9397-08002B2CF9AE}" pid="3" name="_dlc_DocIdItemGuid">
    <vt:lpwstr>6eec3384-59b2-4706-a4cb-bf033f0a26cc</vt:lpwstr>
  </property>
  <property fmtid="{D5CDD505-2E9C-101B-9397-08002B2CF9AE}" pid="4" name="_dlc_DocIdUrl">
    <vt:lpwstr>http://ishare/sites/Development2024/_layouts/15/DocIdRedir.aspx?ID=DEVT24-500647879-28484, DEVT24-500647879-28484</vt:lpwstr>
  </property>
  <property fmtid="{D5CDD505-2E9C-101B-9397-08002B2CF9AE}" pid="5" name="ContentTypeId">
    <vt:lpwstr>0x010100D68B1A2D2E00431093751CCAFD149F5900A4976AAE01A4B24C8678FEC491803970</vt:lpwstr>
  </property>
  <property fmtid="{D5CDD505-2E9C-101B-9397-08002B2CF9AE}" pid="6" name="RecordPoint_WorkflowType">
    <vt:lpwstr>ActiveSubmitStub</vt:lpwstr>
  </property>
  <property fmtid="{D5CDD505-2E9C-101B-9397-08002B2CF9AE}" pid="7" name="RecordPoint_ActiveItemSiteId">
    <vt:lpwstr>{06e3dbff-8959-4ba1-90b9-bcc27255395a}</vt:lpwstr>
  </property>
  <property fmtid="{D5CDD505-2E9C-101B-9397-08002B2CF9AE}" pid="8" name="RecordPoint_ActiveItemListId">
    <vt:lpwstr>{1ab8534a-7fad-4818-a64a-d8496cdb8d99}</vt:lpwstr>
  </property>
  <property fmtid="{D5CDD505-2E9C-101B-9397-08002B2CF9AE}" pid="9" name="RecordPoint_ActiveItemUniqueId">
    <vt:lpwstr>{6eec3384-59b2-4706-a4cb-bf033f0a26cc}</vt:lpwstr>
  </property>
  <property fmtid="{D5CDD505-2E9C-101B-9397-08002B2CF9AE}" pid="10" name="RecordPoint_ActiveItemWebId">
    <vt:lpwstr>{5f06afb0-00ae-43fe-893e-df33ad168612}</vt:lpwstr>
  </property>
  <property fmtid="{D5CDD505-2E9C-101B-9397-08002B2CF9AE}" pid="11" name="RecordPoint_SubmissionCompleted">
    <vt:lpwstr>2024-10-22T16:55:07.6266829+11:00</vt:lpwstr>
  </property>
  <property fmtid="{D5CDD505-2E9C-101B-9397-08002B2CF9AE}" pid="12" name="RecordPoint_RecordNumberSubmitted">
    <vt:lpwstr>R0004318902</vt:lpwstr>
  </property>
</Properties>
</file>